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4960C0">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BB2FA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4960C0">
              <w:rPr>
                <w:rFonts w:ascii="Calibri" w:hAnsi="Calibri"/>
                <w:sz w:val="22"/>
                <w:szCs w:val="22"/>
              </w:rPr>
              <w:t>31</w:t>
            </w:r>
            <w:r w:rsidR="00436B45" w:rsidRPr="002261EC">
              <w:rPr>
                <w:rFonts w:ascii="Calibri" w:hAnsi="Calibri"/>
                <w:sz w:val="22"/>
                <w:szCs w:val="22"/>
              </w:rPr>
              <w:t xml:space="preserve"> </w:t>
            </w:r>
            <w:r w:rsidR="00B950F2">
              <w:rPr>
                <w:rFonts w:ascii="Calibri" w:hAnsi="Calibri"/>
                <w:sz w:val="22"/>
                <w:szCs w:val="22"/>
              </w:rPr>
              <w:t>Μαΐου</w:t>
            </w:r>
            <w:r w:rsidR="00B950F2" w:rsidRPr="002261EC">
              <w:rPr>
                <w:rFonts w:ascii="Calibri" w:hAnsi="Calibri"/>
                <w:sz w:val="22"/>
                <w:szCs w:val="22"/>
              </w:rPr>
              <w:t xml:space="preserve"> </w:t>
            </w:r>
            <w:r w:rsidR="00B80CA0" w:rsidRPr="002261EC">
              <w:rPr>
                <w:rFonts w:ascii="Calibri" w:hAnsi="Calibri"/>
                <w:sz w:val="22"/>
                <w:szCs w:val="22"/>
              </w:rPr>
              <w:t>20</w:t>
            </w:r>
            <w:r w:rsidR="00CB232C" w:rsidRPr="00BB2FA3">
              <w:rPr>
                <w:rFonts w:ascii="Calibri" w:hAnsi="Calibri"/>
                <w:sz w:val="22"/>
                <w:szCs w:val="22"/>
              </w:rPr>
              <w:t>2</w:t>
            </w:r>
            <w:r w:rsidR="0064188B" w:rsidRPr="00BB2FA3">
              <w:rPr>
                <w:rFonts w:ascii="Calibri" w:hAnsi="Calibri"/>
                <w:sz w:val="22"/>
                <w:szCs w:val="22"/>
              </w:rPr>
              <w:t>1</w:t>
            </w:r>
          </w:p>
          <w:p w:rsidR="00C523E1" w:rsidRPr="00BB2FA3" w:rsidRDefault="00AA266A" w:rsidP="001544F1">
            <w:pPr>
              <w:spacing w:line="360" w:lineRule="auto"/>
              <w:ind w:firstLine="1167"/>
              <w:rPr>
                <w:rFonts w:ascii="Calibri" w:hAnsi="Calibri"/>
                <w:i/>
                <w:sz w:val="22"/>
                <w:szCs w:val="22"/>
                <w:lang w:val="en-US"/>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BB2FA3">
              <w:rPr>
                <w:rFonts w:ascii="Calibri" w:hAnsi="Calibri"/>
                <w:sz w:val="22"/>
                <w:szCs w:val="22"/>
                <w:lang w:val="en-US"/>
              </w:rPr>
              <w:t>59280</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2261EC" w:rsidRDefault="002660F4" w:rsidP="003B37FD">
      <w:pPr>
        <w:tabs>
          <w:tab w:val="left" w:pos="450"/>
        </w:tabs>
        <w:ind w:right="-30"/>
        <w:jc w:val="both"/>
        <w:rPr>
          <w:rFonts w:ascii="Calibri" w:hAnsi="Calibri"/>
          <w:b/>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proofErr w:type="spellStart"/>
      <w:r w:rsidR="003B37FD" w:rsidRPr="002261EC">
        <w:rPr>
          <w:rFonts w:ascii="Calibri" w:hAnsi="Calibri"/>
          <w:b/>
          <w:bCs/>
          <w:iCs/>
          <w:sz w:val="24"/>
          <w:szCs w:val="24"/>
        </w:rPr>
        <w:t>ών</w:t>
      </w:r>
      <w:proofErr w:type="spellEnd"/>
      <w:r w:rsidR="003B37FD" w:rsidRPr="002261EC">
        <w:rPr>
          <w:rFonts w:ascii="Calibri" w:hAnsi="Calibri"/>
          <w:b/>
          <w:bCs/>
          <w:iCs/>
          <w:sz w:val="24"/>
          <w:szCs w:val="24"/>
        </w:rPr>
        <w:t xml:space="preserve"> υγρών καυσίμων και κίνησης για τις ανάγκες των Υπηρεσιών της </w:t>
      </w:r>
      <w:r w:rsidR="003B37FD" w:rsidRPr="002261EC">
        <w:rPr>
          <w:rFonts w:ascii="Calibri" w:hAnsi="Calibri"/>
          <w:b/>
          <w:sz w:val="24"/>
          <w:szCs w:val="24"/>
        </w:rPr>
        <w:t>Αποκεντρωμένης Διοίκησης Ηπείρου – Δυτικής Μακεδονίας, που εδρεύουν σε Πρέβεζα,</w:t>
      </w:r>
      <w:r w:rsidR="0064188B" w:rsidRPr="0064188B">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Ν. 4412/2016 (ΦΕΚ 147/Α΄) «</w:t>
      </w:r>
      <w:proofErr w:type="spellStart"/>
      <w:r w:rsidRPr="002261EC">
        <w:rPr>
          <w:rFonts w:ascii="Calibri" w:hAnsi="Calibri"/>
          <w:i/>
          <w:color w:val="000000"/>
        </w:rPr>
        <w:t>∆ηµόσιες</w:t>
      </w:r>
      <w:proofErr w:type="spellEnd"/>
      <w:r w:rsidRPr="002261EC">
        <w:rPr>
          <w:rFonts w:ascii="Calibri" w:hAnsi="Calibri"/>
          <w:i/>
          <w:color w:val="000000"/>
        </w:rPr>
        <w:t xml:space="preserve"> </w:t>
      </w:r>
      <w:proofErr w:type="spellStart"/>
      <w:r w:rsidRPr="002261EC">
        <w:rPr>
          <w:rFonts w:ascii="Calibri" w:hAnsi="Calibri"/>
          <w:i/>
          <w:color w:val="000000"/>
        </w:rPr>
        <w:t>Συµβάσεις</w:t>
      </w:r>
      <w:proofErr w:type="spellEnd"/>
      <w:r w:rsidRPr="002261EC">
        <w:rPr>
          <w:rFonts w:ascii="Calibri" w:hAnsi="Calibri"/>
          <w:i/>
          <w:color w:val="000000"/>
        </w:rPr>
        <w:t xml:space="preserve"> Έργων, </w:t>
      </w:r>
      <w:proofErr w:type="spellStart"/>
      <w:r w:rsidRPr="002261EC">
        <w:rPr>
          <w:rFonts w:ascii="Calibri" w:hAnsi="Calibri"/>
          <w:i/>
          <w:color w:val="000000"/>
        </w:rPr>
        <w:t>Προµηθειών</w:t>
      </w:r>
      <w:proofErr w:type="spellEnd"/>
      <w:r w:rsidRPr="002261EC">
        <w:rPr>
          <w:rFonts w:ascii="Calibri" w:hAnsi="Calibri"/>
          <w:i/>
          <w:color w:val="000000"/>
        </w:rPr>
        <w:t xml:space="preserve"> και Υπηρεσιών (</w:t>
      </w:r>
      <w:proofErr w:type="spellStart"/>
      <w:r w:rsidRPr="002261EC">
        <w:rPr>
          <w:rFonts w:ascii="Calibri" w:hAnsi="Calibri"/>
          <w:i/>
          <w:color w:val="000000"/>
        </w:rPr>
        <w:t>προσαρµογή</w:t>
      </w:r>
      <w:proofErr w:type="spellEnd"/>
      <w:r w:rsidRPr="002261EC">
        <w:rPr>
          <w:rFonts w:ascii="Calibri" w:hAnsi="Calibri"/>
          <w:i/>
          <w:color w:val="000000"/>
        </w:rPr>
        <w:t xml:space="preserve"> στις Οδηγίες 2014/24/ ΕΕ και 2014/25/ΕΕ)».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 του Ν. 4270/2014 (ΦΕΚ 143/Α΄) «Αρχές </w:t>
      </w:r>
      <w:proofErr w:type="spellStart"/>
      <w:r w:rsidRPr="002261EC">
        <w:rPr>
          <w:rFonts w:ascii="Calibri" w:hAnsi="Calibri"/>
          <w:i/>
          <w:color w:val="000000"/>
        </w:rPr>
        <w:t>δηµοσιονοµικής</w:t>
      </w:r>
      <w:proofErr w:type="spellEnd"/>
      <w:r w:rsidRPr="002261EC">
        <w:rPr>
          <w:rFonts w:ascii="Calibri" w:hAnsi="Calibri"/>
          <w:i/>
          <w:color w:val="000000"/>
        </w:rPr>
        <w:t xml:space="preserve"> διαχείρισης και εποπτείας (</w:t>
      </w:r>
      <w:proofErr w:type="spellStart"/>
      <w:r w:rsidRPr="002261EC">
        <w:rPr>
          <w:rFonts w:ascii="Calibri" w:hAnsi="Calibri"/>
          <w:i/>
          <w:color w:val="000000"/>
        </w:rPr>
        <w:t>ενσωµάτωση</w:t>
      </w:r>
      <w:proofErr w:type="spellEnd"/>
      <w:r w:rsidRPr="002261EC">
        <w:rPr>
          <w:rFonts w:ascii="Calibri" w:hAnsi="Calibri"/>
          <w:i/>
          <w:color w:val="000000"/>
        </w:rPr>
        <w:t xml:space="preserve"> της Οδηγίας 2011/85/ΕΕ) – </w:t>
      </w:r>
      <w:proofErr w:type="spellStart"/>
      <w:r w:rsidRPr="002261EC">
        <w:rPr>
          <w:rFonts w:ascii="Calibri" w:hAnsi="Calibri"/>
          <w:i/>
          <w:color w:val="000000"/>
        </w:rPr>
        <w:t>δηµόσιο</w:t>
      </w:r>
      <w:proofErr w:type="spellEnd"/>
      <w:r w:rsidRPr="002261EC">
        <w:rPr>
          <w:rFonts w:ascii="Calibri" w:hAnsi="Calibri"/>
          <w:i/>
          <w:color w:val="000000"/>
        </w:rPr>
        <w:t xml:space="preserve"> λογιστικό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Ν. 4250/2014 (ΦΕΚ 74/Α΄) «</w:t>
      </w:r>
      <w:proofErr w:type="spellStart"/>
      <w:r w:rsidRPr="002261EC">
        <w:rPr>
          <w:rFonts w:ascii="Calibri" w:hAnsi="Calibri"/>
          <w:i/>
          <w:color w:val="000000"/>
        </w:rPr>
        <w:t>∆ιοικητικές</w:t>
      </w:r>
      <w:proofErr w:type="spellEnd"/>
      <w:r w:rsidRPr="002261EC">
        <w:rPr>
          <w:rFonts w:ascii="Calibri" w:hAnsi="Calibri"/>
          <w:i/>
          <w:color w:val="000000"/>
        </w:rPr>
        <w:t xml:space="preserve"> Απλουστεύσεις - Καταργήσεις, Συγχωνεύσεις </w:t>
      </w:r>
      <w:proofErr w:type="spellStart"/>
      <w:r w:rsidRPr="002261EC">
        <w:rPr>
          <w:rFonts w:ascii="Calibri" w:hAnsi="Calibri"/>
          <w:i/>
          <w:color w:val="000000"/>
        </w:rPr>
        <w:t>Νοµικών</w:t>
      </w:r>
      <w:proofErr w:type="spellEnd"/>
      <w:r w:rsidRPr="002261EC">
        <w:rPr>
          <w:rFonts w:ascii="Calibri" w:hAnsi="Calibri"/>
          <w:i/>
          <w:color w:val="000000"/>
        </w:rPr>
        <w:t xml:space="preserve"> Προσώπων και Υπηρεσιών του </w:t>
      </w:r>
      <w:proofErr w:type="spellStart"/>
      <w:r w:rsidRPr="002261EC">
        <w:rPr>
          <w:rFonts w:ascii="Calibri" w:hAnsi="Calibri"/>
          <w:i/>
          <w:color w:val="000000"/>
        </w:rPr>
        <w:t>∆ηµοσίου</w:t>
      </w:r>
      <w:proofErr w:type="spellEnd"/>
      <w:r w:rsidRPr="002261EC">
        <w:rPr>
          <w:rFonts w:ascii="Calibri" w:hAnsi="Calibri"/>
          <w:i/>
          <w:color w:val="000000"/>
        </w:rPr>
        <w:t xml:space="preserve"> </w:t>
      </w:r>
      <w:proofErr w:type="spellStart"/>
      <w:r w:rsidRPr="002261EC">
        <w:rPr>
          <w:rFonts w:ascii="Calibri" w:hAnsi="Calibri"/>
          <w:i/>
          <w:color w:val="000000"/>
        </w:rPr>
        <w:t>Τοµέα</w:t>
      </w:r>
      <w:proofErr w:type="spellEnd"/>
      <w:r w:rsidRPr="002261EC">
        <w:rPr>
          <w:rFonts w:ascii="Calibri" w:hAnsi="Calibri"/>
          <w:i/>
          <w:color w:val="000000"/>
        </w:rPr>
        <w:t xml:space="preserve">-Τροποποίηση </w:t>
      </w:r>
      <w:proofErr w:type="spellStart"/>
      <w:r w:rsidRPr="002261EC">
        <w:rPr>
          <w:rFonts w:ascii="Calibri" w:hAnsi="Calibri"/>
          <w:i/>
          <w:color w:val="000000"/>
        </w:rPr>
        <w:t>∆ιατάξεων</w:t>
      </w:r>
      <w:proofErr w:type="spellEnd"/>
      <w:r w:rsidRPr="002261EC">
        <w:rPr>
          <w:rFonts w:ascii="Calibri" w:hAnsi="Calibri"/>
          <w:i/>
          <w:color w:val="000000"/>
        </w:rPr>
        <w:t xml:space="preserve"> του </w:t>
      </w:r>
      <w:proofErr w:type="spellStart"/>
      <w:r w:rsidRPr="002261EC">
        <w:rPr>
          <w:rFonts w:ascii="Calibri" w:hAnsi="Calibri"/>
          <w:i/>
          <w:color w:val="000000"/>
        </w:rPr>
        <w:t>π.δ</w:t>
      </w:r>
      <w:proofErr w:type="spellEnd"/>
      <w:r w:rsidRPr="002261EC">
        <w:rPr>
          <w:rFonts w:ascii="Calibri" w:hAnsi="Calibri"/>
          <w:i/>
          <w:color w:val="000000"/>
        </w:rPr>
        <w:t xml:space="preserve">. 318/1992 (Α΄161) και λοιπές </w:t>
      </w:r>
      <w:proofErr w:type="spellStart"/>
      <w:r w:rsidRPr="002261EC">
        <w:rPr>
          <w:rFonts w:ascii="Calibri" w:hAnsi="Calibri"/>
          <w:i/>
          <w:color w:val="000000"/>
        </w:rPr>
        <w:t>ρυθµίσεις</w:t>
      </w:r>
      <w:proofErr w:type="spellEnd"/>
      <w:r w:rsidRPr="002261EC">
        <w:rPr>
          <w:rFonts w:ascii="Calibri" w:hAnsi="Calibri"/>
          <w:i/>
          <w:color w:val="000000"/>
        </w:rPr>
        <w:t xml:space="preserve">» και ειδικότερα τις διατάξεις του άρθρου 1. </w:t>
      </w:r>
      <w:r w:rsidRPr="002261EC">
        <w:rPr>
          <w:rFonts w:ascii="Calibri" w:hAnsi="Calibri"/>
          <w:b/>
          <w:i/>
          <w:color w:val="000000"/>
        </w:rPr>
        <w:t xml:space="preserve"> </w:t>
      </w:r>
      <w:r w:rsidRPr="002261EC">
        <w:rPr>
          <w:rFonts w:ascii="Calibri" w:hAnsi="Calibri"/>
          <w:i/>
          <w:color w:val="000000"/>
        </w:rPr>
        <w:t xml:space="preserve"> </w:t>
      </w:r>
    </w:p>
    <w:p w:rsidR="003B37FD" w:rsidRPr="002261EC" w:rsidRDefault="003B37FD" w:rsidP="0055726A">
      <w:pPr>
        <w:numPr>
          <w:ilvl w:val="0"/>
          <w:numId w:val="13"/>
        </w:numPr>
        <w:spacing w:after="2"/>
        <w:ind w:right="195"/>
        <w:jc w:val="both"/>
        <w:rPr>
          <w:rFonts w:ascii="Calibri" w:eastAsia="Calibri" w:hAnsi="Calibri"/>
          <w:color w:val="000000"/>
        </w:rPr>
      </w:pPr>
      <w:r w:rsidRPr="002261EC">
        <w:rPr>
          <w:rFonts w:ascii="Calibri" w:hAnsi="Calibri"/>
          <w:i/>
          <w:color w:val="000000"/>
        </w:rPr>
        <w:t>Τις διατάξεις της παρ. Ζ του Ν. 4152/2013 (ΦΕΚ 107/Α΄) «</w:t>
      </w:r>
      <w:proofErr w:type="spellStart"/>
      <w:r w:rsidRPr="002261EC">
        <w:rPr>
          <w:rFonts w:ascii="Calibri" w:hAnsi="Calibri"/>
          <w:i/>
          <w:color w:val="000000"/>
        </w:rPr>
        <w:t>Προσαρµογή</w:t>
      </w:r>
      <w:proofErr w:type="spellEnd"/>
      <w:r w:rsidRPr="002261EC">
        <w:rPr>
          <w:rFonts w:ascii="Calibri" w:hAnsi="Calibri"/>
          <w:i/>
          <w:color w:val="000000"/>
        </w:rPr>
        <w:t xml:space="preserve"> της ελληνικής </w:t>
      </w:r>
      <w:proofErr w:type="spellStart"/>
      <w:r w:rsidRPr="002261EC">
        <w:rPr>
          <w:rFonts w:ascii="Calibri" w:hAnsi="Calibri"/>
          <w:i/>
          <w:color w:val="000000"/>
        </w:rPr>
        <w:t>νοµοθεσίας</w:t>
      </w:r>
      <w:proofErr w:type="spellEnd"/>
      <w:r w:rsidRPr="002261EC">
        <w:rPr>
          <w:rFonts w:ascii="Calibri" w:hAnsi="Calibri"/>
          <w:i/>
          <w:color w:val="000000"/>
        </w:rPr>
        <w:t xml:space="preserve"> στην Οδηγία 2011/7 της 16.2.2011 για την </w:t>
      </w:r>
      <w:proofErr w:type="spellStart"/>
      <w:r w:rsidRPr="002261EC">
        <w:rPr>
          <w:rFonts w:ascii="Calibri" w:hAnsi="Calibri"/>
          <w:i/>
          <w:color w:val="000000"/>
        </w:rPr>
        <w:t>καταπολέµηση</w:t>
      </w:r>
      <w:proofErr w:type="spellEnd"/>
      <w:r w:rsidRPr="002261EC">
        <w:rPr>
          <w:rFonts w:ascii="Calibri" w:hAnsi="Calibri"/>
          <w:i/>
          <w:color w:val="000000"/>
        </w:rPr>
        <w:t xml:space="preserve"> των καθυστερήσεων </w:t>
      </w:r>
      <w:proofErr w:type="spellStart"/>
      <w:r w:rsidRPr="002261EC">
        <w:rPr>
          <w:rFonts w:ascii="Calibri" w:hAnsi="Calibri"/>
          <w:i/>
          <w:color w:val="000000"/>
        </w:rPr>
        <w:t>πληρωµών</w:t>
      </w:r>
      <w:proofErr w:type="spellEnd"/>
      <w:r w:rsidRPr="002261EC">
        <w:rPr>
          <w:rFonts w:ascii="Calibri" w:hAnsi="Calibri"/>
          <w:i/>
          <w:color w:val="000000"/>
        </w:rPr>
        <w:t xml:space="preserve"> στις </w:t>
      </w:r>
      <w:proofErr w:type="spellStart"/>
      <w:r w:rsidRPr="002261EC">
        <w:rPr>
          <w:rFonts w:ascii="Calibri" w:hAnsi="Calibri"/>
          <w:i/>
          <w:color w:val="000000"/>
        </w:rPr>
        <w:t>εµπορικές</w:t>
      </w:r>
      <w:proofErr w:type="spellEnd"/>
      <w:r w:rsidRPr="002261EC">
        <w:rPr>
          <w:rFonts w:ascii="Calibri" w:hAnsi="Calibri"/>
          <w:i/>
          <w:color w:val="000000"/>
        </w:rPr>
        <w:t xml:space="preserve"> συναλλαγές».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4129/2013 (ΦΕΚ 52/Α΄) «Κύρωση του Κώδικα </w:t>
      </w:r>
      <w:proofErr w:type="spellStart"/>
      <w:r w:rsidRPr="002261EC">
        <w:rPr>
          <w:rFonts w:ascii="Calibri" w:hAnsi="Calibri"/>
          <w:i/>
          <w:color w:val="000000"/>
        </w:rPr>
        <w:t>Νόµων</w:t>
      </w:r>
      <w:proofErr w:type="spellEnd"/>
      <w:r w:rsidRPr="002261EC">
        <w:rPr>
          <w:rFonts w:ascii="Calibri" w:hAnsi="Calibri"/>
          <w:i/>
          <w:color w:val="000000"/>
        </w:rPr>
        <w:t xml:space="preserve"> για το Ελεγκτικό Συνέδριο». </w:t>
      </w:r>
    </w:p>
    <w:p w:rsidR="003B37FD" w:rsidRPr="002261EC" w:rsidRDefault="003B37FD" w:rsidP="0055726A">
      <w:pPr>
        <w:numPr>
          <w:ilvl w:val="0"/>
          <w:numId w:val="13"/>
        </w:numPr>
        <w:spacing w:after="7"/>
        <w:ind w:right="195"/>
        <w:jc w:val="both"/>
        <w:rPr>
          <w:rFonts w:ascii="Calibri" w:eastAsia="Calibri" w:hAnsi="Calibri"/>
          <w:color w:val="000000"/>
        </w:rPr>
      </w:pPr>
      <w:r w:rsidRPr="002261EC">
        <w:rPr>
          <w:rFonts w:ascii="Calibri" w:hAnsi="Calibri"/>
          <w:i/>
          <w:color w:val="000000"/>
        </w:rPr>
        <w:t xml:space="preserve">Τις διατάξεις του Ν. 4013/2011 (ΦΕΚ 204/Α΄) «Σύσταση ενιαίας Ανεξάρτητης Αρχής </w:t>
      </w:r>
      <w:proofErr w:type="spellStart"/>
      <w:r w:rsidRPr="002261EC">
        <w:rPr>
          <w:rFonts w:ascii="Calibri" w:hAnsi="Calibri"/>
          <w:i/>
          <w:color w:val="000000"/>
        </w:rPr>
        <w:t>∆ηµοσίων</w:t>
      </w:r>
      <w:proofErr w:type="spellEnd"/>
      <w:r w:rsidRPr="002261EC">
        <w:rPr>
          <w:rFonts w:ascii="Calibri" w:hAnsi="Calibri"/>
          <w:i/>
          <w:color w:val="000000"/>
        </w:rPr>
        <w:t xml:space="preserve"> </w:t>
      </w:r>
      <w:proofErr w:type="spellStart"/>
      <w:r w:rsidRPr="002261EC">
        <w:rPr>
          <w:rFonts w:ascii="Calibri" w:hAnsi="Calibri"/>
          <w:i/>
          <w:color w:val="000000"/>
        </w:rPr>
        <w:t>Συµβάσεων</w:t>
      </w:r>
      <w:proofErr w:type="spellEnd"/>
      <w:r w:rsidRPr="002261EC">
        <w:rPr>
          <w:rFonts w:ascii="Calibri" w:hAnsi="Calibri"/>
          <w:i/>
          <w:color w:val="000000"/>
        </w:rPr>
        <w:t xml:space="preserve"> και Κεντρικού Ηλεκτρονικού Μητρώου </w:t>
      </w:r>
      <w:proofErr w:type="spellStart"/>
      <w:r w:rsidRPr="002261EC">
        <w:rPr>
          <w:rFonts w:ascii="Calibri" w:hAnsi="Calibri"/>
          <w:i/>
          <w:color w:val="000000"/>
        </w:rPr>
        <w:t>∆ηµοσίων</w:t>
      </w:r>
      <w:proofErr w:type="spellEnd"/>
      <w:r w:rsidRPr="002261EC">
        <w:rPr>
          <w:rFonts w:ascii="Calibri" w:hAnsi="Calibri"/>
          <w:i/>
          <w:color w:val="000000"/>
        </w:rPr>
        <w:t xml:space="preserve"> </w:t>
      </w:r>
      <w:proofErr w:type="spellStart"/>
      <w:r w:rsidRPr="002261EC">
        <w:rPr>
          <w:rFonts w:ascii="Calibri" w:hAnsi="Calibri"/>
          <w:i/>
          <w:color w:val="000000"/>
        </w:rPr>
        <w:t>Συµβάσεων</w:t>
      </w:r>
      <w:proofErr w:type="spellEnd"/>
      <w:r w:rsidRPr="002261EC">
        <w:rPr>
          <w:rFonts w:ascii="Calibri" w:hAnsi="Calibri"/>
          <w:i/>
          <w:color w:val="000000"/>
        </w:rPr>
        <w:t xml:space="preserve"> – Αντικατάσταση του έκτου κεφαλαίου του ν.3588/2007 (πτωχευτικός κώδικας) – </w:t>
      </w:r>
      <w:proofErr w:type="spellStart"/>
      <w:r w:rsidRPr="002261EC">
        <w:rPr>
          <w:rFonts w:ascii="Calibri" w:hAnsi="Calibri"/>
          <w:i/>
          <w:color w:val="000000"/>
        </w:rPr>
        <w:t>Προπτωχευτική</w:t>
      </w:r>
      <w:proofErr w:type="spellEnd"/>
      <w:r w:rsidRPr="002261EC">
        <w:rPr>
          <w:rFonts w:ascii="Calibri" w:hAnsi="Calibri"/>
          <w:i/>
          <w:color w:val="000000"/>
        </w:rPr>
        <w:t xml:space="preserve"> διαδικασία εξυγίανσης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3861/2010 (ΦΕΚ 112/Α΄) «Ενίσχυση της διαφάνειας µε την υποχρεωτική ανάρτηση </w:t>
      </w:r>
      <w:proofErr w:type="spellStart"/>
      <w:r w:rsidRPr="002261EC">
        <w:rPr>
          <w:rFonts w:ascii="Calibri" w:hAnsi="Calibri"/>
          <w:i/>
          <w:color w:val="000000"/>
        </w:rPr>
        <w:t>νόµων</w:t>
      </w:r>
      <w:proofErr w:type="spellEnd"/>
      <w:r w:rsidRPr="002261EC">
        <w:rPr>
          <w:rFonts w:ascii="Calibri" w:hAnsi="Calibri"/>
          <w:i/>
          <w:color w:val="000000"/>
        </w:rPr>
        <w:t xml:space="preserve"> και πράξεων των κυβερνητικών, διοικητικών και </w:t>
      </w:r>
      <w:proofErr w:type="spellStart"/>
      <w:r w:rsidRPr="002261EC">
        <w:rPr>
          <w:rFonts w:ascii="Calibri" w:hAnsi="Calibri"/>
          <w:i/>
          <w:color w:val="000000"/>
        </w:rPr>
        <w:t>αυτοδιοικητικών</w:t>
      </w:r>
      <w:proofErr w:type="spellEnd"/>
      <w:r w:rsidRPr="002261EC">
        <w:rPr>
          <w:rFonts w:ascii="Calibri" w:hAnsi="Calibri"/>
          <w:i/>
          <w:color w:val="000000"/>
        </w:rPr>
        <w:t xml:space="preserve"> οργάνων στο διαδίκτυο "</w:t>
      </w:r>
      <w:proofErr w:type="spellStart"/>
      <w:r w:rsidRPr="002261EC">
        <w:rPr>
          <w:rFonts w:ascii="Calibri" w:hAnsi="Calibri"/>
          <w:i/>
          <w:color w:val="000000"/>
        </w:rPr>
        <w:t>Πρόγραµµα</w:t>
      </w:r>
      <w:proofErr w:type="spellEnd"/>
      <w:r w:rsidRPr="002261EC">
        <w:rPr>
          <w:rFonts w:ascii="Calibri" w:hAnsi="Calibri"/>
          <w:i/>
          <w:color w:val="000000"/>
        </w:rPr>
        <w:t xml:space="preserve"> </w:t>
      </w:r>
      <w:proofErr w:type="spellStart"/>
      <w:r w:rsidRPr="002261EC">
        <w:rPr>
          <w:rFonts w:ascii="Calibri" w:hAnsi="Calibri"/>
          <w:i/>
          <w:color w:val="000000"/>
        </w:rPr>
        <w:t>∆ιαύγεια</w:t>
      </w:r>
      <w:proofErr w:type="spellEnd"/>
      <w:r w:rsidRPr="002261EC">
        <w:rPr>
          <w:rFonts w:ascii="Calibri" w:hAnsi="Calibri"/>
          <w:i/>
          <w:color w:val="000000"/>
        </w:rPr>
        <w:t xml:space="preserve">"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άρθρου 4 του Π.∆. 118/2007 (ΦΕΚ 150/Α΄)  «</w:t>
      </w:r>
      <w:proofErr w:type="spellStart"/>
      <w:r w:rsidRPr="002261EC">
        <w:rPr>
          <w:rFonts w:ascii="Calibri" w:hAnsi="Calibri"/>
          <w:i/>
          <w:color w:val="000000"/>
        </w:rPr>
        <w:t>Κανονισµός</w:t>
      </w:r>
      <w:proofErr w:type="spellEnd"/>
      <w:r w:rsidRPr="002261EC">
        <w:rPr>
          <w:rFonts w:ascii="Calibri" w:hAnsi="Calibri"/>
          <w:i/>
          <w:color w:val="000000"/>
        </w:rPr>
        <w:t xml:space="preserve"> </w:t>
      </w:r>
      <w:proofErr w:type="spellStart"/>
      <w:r w:rsidRPr="002261EC">
        <w:rPr>
          <w:rFonts w:ascii="Calibri" w:hAnsi="Calibri"/>
          <w:i/>
          <w:color w:val="000000"/>
        </w:rPr>
        <w:t>Προµηθειών</w:t>
      </w:r>
      <w:proofErr w:type="spellEnd"/>
      <w:r w:rsidRPr="002261EC">
        <w:rPr>
          <w:rFonts w:ascii="Calibri" w:hAnsi="Calibri"/>
          <w:i/>
          <w:color w:val="000000"/>
        </w:rPr>
        <w:t xml:space="preserve"> </w:t>
      </w:r>
      <w:proofErr w:type="spellStart"/>
      <w:r w:rsidRPr="002261EC">
        <w:rPr>
          <w:rFonts w:ascii="Calibri" w:hAnsi="Calibri"/>
          <w:i/>
          <w:color w:val="000000"/>
        </w:rPr>
        <w:t>∆ηµοσίου</w:t>
      </w:r>
      <w:proofErr w:type="spellEnd"/>
      <w:r w:rsidRPr="002261EC">
        <w:rPr>
          <w:rFonts w:ascii="Calibri" w:hAnsi="Calibri"/>
          <w:i/>
          <w:color w:val="000000"/>
        </w:rPr>
        <w:t xml:space="preserve"> (Κ.Π.∆.)»</w:t>
      </w:r>
      <w:r w:rsidRPr="002261EC">
        <w:rPr>
          <w:rFonts w:ascii="Calibri" w:hAnsi="Calibri"/>
          <w:i/>
          <w:color w:val="5B9BD5"/>
        </w:rPr>
        <w:t>.</w:t>
      </w:r>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w:t>
      </w:r>
      <w:proofErr w:type="spellStart"/>
      <w:r w:rsidRPr="002261EC">
        <w:rPr>
          <w:rFonts w:ascii="Calibri" w:hAnsi="Calibri"/>
          <w:i/>
          <w:color w:val="000000"/>
        </w:rPr>
        <w:t>αριθ</w:t>
      </w:r>
      <w:proofErr w:type="spellEnd"/>
      <w:r w:rsidRPr="002261EC">
        <w:rPr>
          <w:rFonts w:ascii="Calibri" w:hAnsi="Calibri"/>
          <w:i/>
          <w:color w:val="000000"/>
        </w:rPr>
        <w:t xml:space="preserve">µ. 10/11-10-2017 (ΦΕΚ 3748/Β΄/24-10-2017) Απόφαση του Υπουργού Ψηφιακής  Πολιτικής, Τηλεπικοινωνιών και </w:t>
      </w:r>
      <w:proofErr w:type="spellStart"/>
      <w:r w:rsidRPr="002261EC">
        <w:rPr>
          <w:rFonts w:ascii="Calibri" w:hAnsi="Calibri"/>
          <w:i/>
          <w:color w:val="000000"/>
        </w:rPr>
        <w:t>Ενηµέρωσης</w:t>
      </w:r>
      <w:proofErr w:type="spellEnd"/>
      <w:r w:rsidRPr="002261EC">
        <w:rPr>
          <w:rFonts w:ascii="Calibri" w:hAnsi="Calibri"/>
          <w:i/>
          <w:color w:val="000000"/>
        </w:rPr>
        <w:t xml:space="preserve"> περί «</w:t>
      </w:r>
      <w:proofErr w:type="spellStart"/>
      <w:r w:rsidRPr="002261EC">
        <w:rPr>
          <w:rFonts w:ascii="Calibri" w:hAnsi="Calibri"/>
          <w:i/>
          <w:color w:val="000000"/>
        </w:rPr>
        <w:t>καθορισµού</w:t>
      </w:r>
      <w:proofErr w:type="spellEnd"/>
      <w:r w:rsidRPr="002261EC">
        <w:rPr>
          <w:rFonts w:ascii="Calibri" w:hAnsi="Calibri"/>
          <w:i/>
          <w:color w:val="000000"/>
        </w:rPr>
        <w:t xml:space="preserve"> </w:t>
      </w:r>
      <w:proofErr w:type="spellStart"/>
      <w:r w:rsidRPr="002261EC">
        <w:rPr>
          <w:rFonts w:ascii="Calibri" w:hAnsi="Calibri"/>
          <w:i/>
          <w:color w:val="000000"/>
        </w:rPr>
        <w:t>ηµερήσιων</w:t>
      </w:r>
      <w:proofErr w:type="spellEnd"/>
      <w:r w:rsidRPr="002261EC">
        <w:rPr>
          <w:rFonts w:ascii="Calibri" w:hAnsi="Calibri"/>
          <w:i/>
          <w:color w:val="000000"/>
        </w:rPr>
        <w:t xml:space="preserve"> και </w:t>
      </w:r>
      <w:proofErr w:type="spellStart"/>
      <w:r w:rsidRPr="002261EC">
        <w:rPr>
          <w:rFonts w:ascii="Calibri" w:hAnsi="Calibri"/>
          <w:i/>
          <w:color w:val="000000"/>
        </w:rPr>
        <w:t>εβδοµαδιαίων</w:t>
      </w:r>
      <w:proofErr w:type="spellEnd"/>
      <w:r w:rsidRPr="002261EC">
        <w:rPr>
          <w:rFonts w:ascii="Calibri" w:hAnsi="Calibri"/>
          <w:i/>
          <w:color w:val="000000"/>
        </w:rPr>
        <w:t xml:space="preserve"> </w:t>
      </w:r>
      <w:proofErr w:type="spellStart"/>
      <w:r w:rsidRPr="002261EC">
        <w:rPr>
          <w:rFonts w:ascii="Calibri" w:hAnsi="Calibri"/>
          <w:i/>
          <w:color w:val="000000"/>
        </w:rPr>
        <w:t>νοµαρχιακών</w:t>
      </w:r>
      <w:proofErr w:type="spellEnd"/>
      <w:r w:rsidRPr="002261EC">
        <w:rPr>
          <w:rFonts w:ascii="Calibri" w:hAnsi="Calibri"/>
          <w:i/>
          <w:color w:val="000000"/>
        </w:rPr>
        <w:t xml:space="preserve"> και τοπικών </w:t>
      </w:r>
      <w:proofErr w:type="spellStart"/>
      <w:r w:rsidRPr="002261EC">
        <w:rPr>
          <w:rFonts w:ascii="Calibri" w:hAnsi="Calibri"/>
          <w:i/>
          <w:color w:val="000000"/>
        </w:rPr>
        <w:t>εφηµερίδων</w:t>
      </w:r>
      <w:proofErr w:type="spellEnd"/>
      <w:r w:rsidRPr="002261EC">
        <w:rPr>
          <w:rFonts w:ascii="Calibri" w:hAnsi="Calibri"/>
          <w:i/>
          <w:color w:val="000000"/>
        </w:rPr>
        <w:t xml:space="preserve"> που έχουν τη δυνατότητα καταχώρησης </w:t>
      </w:r>
      <w:proofErr w:type="spellStart"/>
      <w:r w:rsidRPr="002261EC">
        <w:rPr>
          <w:rFonts w:ascii="Calibri" w:hAnsi="Calibri"/>
          <w:i/>
          <w:color w:val="000000"/>
        </w:rPr>
        <w:t>δηµοσιεύσεων</w:t>
      </w:r>
      <w:proofErr w:type="spellEnd"/>
      <w:r w:rsidRPr="002261EC">
        <w:rPr>
          <w:rFonts w:ascii="Calibri" w:hAnsi="Calibri"/>
          <w:i/>
          <w:color w:val="000000"/>
        </w:rPr>
        <w:t xml:space="preserve"> των φορέων του </w:t>
      </w:r>
      <w:proofErr w:type="spellStart"/>
      <w:r w:rsidRPr="002261EC">
        <w:rPr>
          <w:rFonts w:ascii="Calibri" w:hAnsi="Calibri"/>
          <w:i/>
          <w:color w:val="000000"/>
        </w:rPr>
        <w:t>∆ηµοσίου</w:t>
      </w:r>
      <w:proofErr w:type="spellEnd"/>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3548/2007 (ΦΕΚ 68/Α΄) «Καταχώριση </w:t>
      </w:r>
      <w:proofErr w:type="spellStart"/>
      <w:r w:rsidRPr="002261EC">
        <w:rPr>
          <w:rFonts w:ascii="Calibri" w:hAnsi="Calibri"/>
          <w:i/>
          <w:color w:val="000000"/>
        </w:rPr>
        <w:t>δηµοσιεύσεων</w:t>
      </w:r>
      <w:proofErr w:type="spellEnd"/>
      <w:r w:rsidRPr="002261EC">
        <w:rPr>
          <w:rFonts w:ascii="Calibri" w:hAnsi="Calibri"/>
          <w:i/>
          <w:color w:val="000000"/>
        </w:rPr>
        <w:t xml:space="preserve"> των φορέων του </w:t>
      </w:r>
      <w:proofErr w:type="spellStart"/>
      <w:r w:rsidRPr="002261EC">
        <w:rPr>
          <w:rFonts w:ascii="Calibri" w:hAnsi="Calibri"/>
          <w:i/>
          <w:color w:val="000000"/>
        </w:rPr>
        <w:t>∆ηµοσίου</w:t>
      </w:r>
      <w:proofErr w:type="spellEnd"/>
      <w:r w:rsidRPr="002261EC">
        <w:rPr>
          <w:rFonts w:ascii="Calibri" w:hAnsi="Calibri"/>
          <w:i/>
          <w:color w:val="000000"/>
        </w:rPr>
        <w:t xml:space="preserve"> στο </w:t>
      </w:r>
      <w:proofErr w:type="spellStart"/>
      <w:r w:rsidRPr="002261EC">
        <w:rPr>
          <w:rFonts w:ascii="Calibri" w:hAnsi="Calibri"/>
          <w:i/>
          <w:color w:val="000000"/>
        </w:rPr>
        <w:t>νοµαρχιακό</w:t>
      </w:r>
      <w:proofErr w:type="spellEnd"/>
      <w:r w:rsidRPr="002261EC">
        <w:rPr>
          <w:rFonts w:ascii="Calibri" w:hAnsi="Calibri"/>
          <w:i/>
          <w:color w:val="000000"/>
        </w:rPr>
        <w:t xml:space="preserve"> και τοπικό Τύπο και άλλες διατάξεις», όπως τροποποιήθηκε και ισχύει.  </w:t>
      </w:r>
    </w:p>
    <w:p w:rsidR="003B37FD" w:rsidRPr="002261EC" w:rsidRDefault="003B37FD" w:rsidP="0055726A">
      <w:pPr>
        <w:numPr>
          <w:ilvl w:val="0"/>
          <w:numId w:val="13"/>
        </w:numPr>
        <w:ind w:right="195"/>
        <w:jc w:val="both"/>
        <w:rPr>
          <w:rFonts w:ascii="Calibri" w:eastAsia="Calibri" w:hAnsi="Calibri"/>
          <w:color w:val="000000"/>
        </w:rPr>
      </w:pPr>
      <w:r w:rsidRPr="002261EC">
        <w:rPr>
          <w:rFonts w:ascii="Calibri" w:hAnsi="Calibri"/>
          <w:i/>
          <w:color w:val="000000"/>
        </w:rPr>
        <w:lastRenderedPageBreak/>
        <w:t xml:space="preserve">Τις διατάξεις του N.4487/2017 (ΦΕΚ 116/Α΄) «Ηλεκτρονικό </w:t>
      </w:r>
      <w:proofErr w:type="spellStart"/>
      <w:r w:rsidRPr="002261EC">
        <w:rPr>
          <w:rFonts w:ascii="Calibri" w:hAnsi="Calibri"/>
          <w:i/>
          <w:color w:val="000000"/>
        </w:rPr>
        <w:t>σύστηµα</w:t>
      </w:r>
      <w:proofErr w:type="spellEnd"/>
      <w:r w:rsidRPr="002261EC">
        <w:rPr>
          <w:rFonts w:ascii="Calibri" w:hAnsi="Calibri"/>
          <w:i/>
          <w:color w:val="000000"/>
        </w:rPr>
        <w:t xml:space="preserve"> διάθεσης τηλεοπτικού </w:t>
      </w:r>
      <w:proofErr w:type="spellStart"/>
      <w:r w:rsidRPr="002261EC">
        <w:rPr>
          <w:rFonts w:ascii="Calibri" w:hAnsi="Calibri"/>
          <w:i/>
          <w:color w:val="000000"/>
        </w:rPr>
        <w:t>διαφηµιστικού</w:t>
      </w:r>
      <w:proofErr w:type="spellEnd"/>
      <w:r w:rsidRPr="002261EC">
        <w:rPr>
          <w:rFonts w:ascii="Calibri" w:hAnsi="Calibri"/>
          <w:i/>
          <w:color w:val="000000"/>
        </w:rPr>
        <w:t xml:space="preserve"> χρόνου, τροποποίηση του ν. 3548/2007, σύσταση µ</w:t>
      </w:r>
      <w:proofErr w:type="spellStart"/>
      <w:r w:rsidRPr="002261EC">
        <w:rPr>
          <w:rFonts w:ascii="Calibri" w:hAnsi="Calibri"/>
          <w:i/>
          <w:color w:val="000000"/>
        </w:rPr>
        <w:t>ητρώου</w:t>
      </w:r>
      <w:proofErr w:type="spellEnd"/>
      <w:r w:rsidRPr="002261EC">
        <w:rPr>
          <w:rFonts w:ascii="Calibri" w:hAnsi="Calibri"/>
          <w:i/>
          <w:color w:val="000000"/>
        </w:rPr>
        <w:t xml:space="preserve"> περιφερειακού και τοπικού Τύπου, ειδική </w:t>
      </w:r>
      <w:proofErr w:type="spellStart"/>
      <w:r w:rsidRPr="002261EC">
        <w:rPr>
          <w:rFonts w:ascii="Calibri" w:hAnsi="Calibri"/>
          <w:i/>
          <w:color w:val="000000"/>
        </w:rPr>
        <w:t>σήµανση</w:t>
      </w:r>
      <w:proofErr w:type="spellEnd"/>
      <w:r w:rsidRPr="002261EC">
        <w:rPr>
          <w:rFonts w:ascii="Calibri" w:hAnsi="Calibri"/>
          <w:i/>
          <w:color w:val="000000"/>
        </w:rPr>
        <w:t xml:space="preserve"> </w:t>
      </w:r>
      <w:proofErr w:type="spellStart"/>
      <w:r w:rsidRPr="002261EC">
        <w:rPr>
          <w:rFonts w:ascii="Calibri" w:hAnsi="Calibri"/>
          <w:i/>
          <w:color w:val="000000"/>
        </w:rPr>
        <w:t>γραµµωτού</w:t>
      </w:r>
      <w:proofErr w:type="spellEnd"/>
      <w:r w:rsidRPr="002261EC">
        <w:rPr>
          <w:rFonts w:ascii="Calibri" w:hAnsi="Calibri"/>
          <w:i/>
          <w:color w:val="000000"/>
        </w:rPr>
        <w:t xml:space="preserve"> κώδικα στις έντυπες εκδόσεις, </w:t>
      </w:r>
      <w:proofErr w:type="spellStart"/>
      <w:r w:rsidRPr="002261EC">
        <w:rPr>
          <w:rFonts w:ascii="Calibri" w:hAnsi="Calibri"/>
          <w:i/>
          <w:color w:val="000000"/>
        </w:rPr>
        <w:t>δηµιουργία</w:t>
      </w:r>
      <w:proofErr w:type="spellEnd"/>
      <w:r w:rsidRPr="002261EC">
        <w:rPr>
          <w:rFonts w:ascii="Calibri" w:hAnsi="Calibri"/>
          <w:i/>
          <w:color w:val="000000"/>
        </w:rPr>
        <w:t xml:space="preserve"> </w:t>
      </w:r>
      <w:proofErr w:type="spellStart"/>
      <w:r w:rsidRPr="002261EC">
        <w:rPr>
          <w:rFonts w:ascii="Calibri" w:hAnsi="Calibri"/>
          <w:i/>
          <w:color w:val="000000"/>
        </w:rPr>
        <w:t>θεσµικού</w:t>
      </w:r>
      <w:proofErr w:type="spellEnd"/>
      <w:r w:rsidRPr="002261EC">
        <w:rPr>
          <w:rFonts w:ascii="Calibri" w:hAnsi="Calibri"/>
          <w:i/>
          <w:color w:val="000000"/>
        </w:rPr>
        <w:t xml:space="preserve"> πλαισίου για την ενίσχυση της παραγωγής οπτικοακουστικών έργων στην Ελλάδα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3469/2006 (ΦΕΚ 131/Α΄) «Εθνικό Τυπογραφείο, </w:t>
      </w:r>
      <w:proofErr w:type="spellStart"/>
      <w:r w:rsidRPr="002261EC">
        <w:rPr>
          <w:rFonts w:ascii="Calibri" w:hAnsi="Calibri"/>
          <w:i/>
          <w:color w:val="000000"/>
        </w:rPr>
        <w:t>Εφηµερίς</w:t>
      </w:r>
      <w:proofErr w:type="spellEnd"/>
      <w:r w:rsidRPr="002261EC">
        <w:rPr>
          <w:rFonts w:ascii="Calibri" w:hAnsi="Calibri"/>
          <w:i/>
          <w:color w:val="000000"/>
        </w:rPr>
        <w:t xml:space="preserve"> της Κυβερνήσεως και λοιπές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2859/2000 (ΦΕΚ 248/Α΄) «Κύρωση Κώδικα Φόρου </w:t>
      </w:r>
      <w:proofErr w:type="spellStart"/>
      <w:r w:rsidRPr="002261EC">
        <w:rPr>
          <w:rFonts w:ascii="Calibri" w:hAnsi="Calibri"/>
          <w:i/>
          <w:color w:val="000000"/>
        </w:rPr>
        <w:t>Προστιθέµενης</w:t>
      </w:r>
      <w:proofErr w:type="spellEnd"/>
      <w:r w:rsidRPr="002261EC">
        <w:rPr>
          <w:rFonts w:ascii="Calibri" w:hAnsi="Calibri"/>
          <w:i/>
          <w:color w:val="000000"/>
        </w:rPr>
        <w:t xml:space="preserve"> Αξίας».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.2690/1999 (ΦΕΚ 45/Α΄) «Κύρωση του Κώδικα </w:t>
      </w:r>
      <w:proofErr w:type="spellStart"/>
      <w:r w:rsidRPr="002261EC">
        <w:rPr>
          <w:rFonts w:ascii="Calibri" w:hAnsi="Calibri"/>
          <w:i/>
          <w:color w:val="000000"/>
        </w:rPr>
        <w:t>∆ιοικητικής</w:t>
      </w:r>
      <w:proofErr w:type="spellEnd"/>
      <w:r w:rsidRPr="002261EC">
        <w:rPr>
          <w:rFonts w:ascii="Calibri" w:hAnsi="Calibri"/>
          <w:i/>
          <w:color w:val="000000"/>
        </w:rPr>
        <w:t xml:space="preserve"> </w:t>
      </w:r>
      <w:proofErr w:type="spellStart"/>
      <w:r w:rsidRPr="002261EC">
        <w:rPr>
          <w:rFonts w:ascii="Calibri" w:hAnsi="Calibri"/>
          <w:i/>
          <w:color w:val="000000"/>
        </w:rPr>
        <w:t>∆ιαδικασίας</w:t>
      </w:r>
      <w:proofErr w:type="spellEnd"/>
      <w:r w:rsidRPr="002261EC">
        <w:rPr>
          <w:rFonts w:ascii="Calibri" w:hAnsi="Calibri"/>
          <w:i/>
          <w:color w:val="000000"/>
        </w:rPr>
        <w:t xml:space="preserve"> και άλλες διατάξεις»  και ιδίως των άρθρων 7 και 13 έως 15. </w:t>
      </w:r>
    </w:p>
    <w:p w:rsidR="003B37FD" w:rsidRPr="002261EC" w:rsidRDefault="003B37FD" w:rsidP="0055726A">
      <w:pPr>
        <w:numPr>
          <w:ilvl w:val="0"/>
          <w:numId w:val="13"/>
        </w:numPr>
        <w:spacing w:after="7"/>
        <w:ind w:right="195"/>
        <w:jc w:val="both"/>
        <w:rPr>
          <w:rFonts w:ascii="Calibri" w:eastAsia="Calibri" w:hAnsi="Calibri"/>
          <w:color w:val="000000"/>
        </w:rPr>
      </w:pPr>
      <w:r w:rsidRPr="002261EC">
        <w:rPr>
          <w:rFonts w:ascii="Calibri" w:hAnsi="Calibri"/>
          <w:i/>
          <w:color w:val="000000"/>
        </w:rPr>
        <w:t>Τις διατάξεις του Ν. 2121/1993 (ΦΕΚ 25/Α΄) «</w:t>
      </w:r>
      <w:proofErr w:type="spellStart"/>
      <w:r w:rsidRPr="002261EC">
        <w:rPr>
          <w:rFonts w:ascii="Calibri" w:hAnsi="Calibri"/>
          <w:i/>
          <w:color w:val="000000"/>
        </w:rPr>
        <w:t>Πνευµατική</w:t>
      </w:r>
      <w:proofErr w:type="spellEnd"/>
      <w:r w:rsidRPr="002261EC">
        <w:rPr>
          <w:rFonts w:ascii="Calibri" w:hAnsi="Calibri"/>
          <w:i/>
          <w:color w:val="000000"/>
        </w:rPr>
        <w:t xml:space="preserve"> Ιδιοκτησία, Συγγενικά </w:t>
      </w:r>
      <w:proofErr w:type="spellStart"/>
      <w:r w:rsidRPr="002261EC">
        <w:rPr>
          <w:rFonts w:ascii="Calibri" w:hAnsi="Calibri"/>
          <w:i/>
          <w:color w:val="000000"/>
        </w:rPr>
        <w:t>∆ικαιώµατα</w:t>
      </w:r>
      <w:proofErr w:type="spellEnd"/>
      <w:r w:rsidRPr="002261EC">
        <w:rPr>
          <w:rFonts w:ascii="Calibri" w:hAnsi="Calibri"/>
          <w:i/>
          <w:color w:val="000000"/>
        </w:rPr>
        <w:t xml:space="preserve"> και </w:t>
      </w:r>
    </w:p>
    <w:p w:rsidR="003B37FD" w:rsidRPr="002261EC" w:rsidRDefault="003B37FD" w:rsidP="003B37FD">
      <w:pPr>
        <w:spacing w:after="28"/>
        <w:ind w:left="756" w:right="195"/>
        <w:rPr>
          <w:rFonts w:ascii="Calibri" w:eastAsia="Calibri" w:hAnsi="Calibri"/>
          <w:color w:val="000000"/>
        </w:rPr>
      </w:pPr>
      <w:r w:rsidRPr="002261EC">
        <w:rPr>
          <w:rFonts w:ascii="Calibri" w:hAnsi="Calibri"/>
          <w:i/>
          <w:color w:val="000000"/>
        </w:rPr>
        <w:t xml:space="preserve">Πολιτιστικά </w:t>
      </w:r>
      <w:proofErr w:type="spellStart"/>
      <w:r w:rsidRPr="002261EC">
        <w:rPr>
          <w:rFonts w:ascii="Calibri" w:hAnsi="Calibri"/>
          <w:i/>
          <w:color w:val="000000"/>
        </w:rPr>
        <w:t>Θέµατα</w:t>
      </w:r>
      <w:proofErr w:type="spellEnd"/>
      <w:r w:rsidRPr="002261EC">
        <w:rPr>
          <w:rFonts w:ascii="Calibri" w:hAnsi="Calibri"/>
          <w:i/>
          <w:color w:val="000000"/>
        </w:rPr>
        <w:t xml:space="preserve">». </w:t>
      </w:r>
      <w:proofErr w:type="spellStart"/>
      <w:r w:rsidRPr="002261EC">
        <w:rPr>
          <w:rFonts w:ascii="Calibri" w:hAnsi="Calibri"/>
          <w:i/>
          <w:color w:val="000000"/>
        </w:rPr>
        <w:t>Tις</w:t>
      </w:r>
      <w:proofErr w:type="spellEnd"/>
      <w:r w:rsidRPr="002261EC">
        <w:rPr>
          <w:rFonts w:ascii="Calibri" w:hAnsi="Calibri"/>
          <w:i/>
          <w:color w:val="000000"/>
        </w:rPr>
        <w:t xml:space="preserve">  διατάξεις του Ν. 3054/2002 (ΦΕΚ 230/Α/2002) «Οργάνωση της αγοράς πετρελαιοειδών και άλλες διατάξεις», όπως τροποποιήθηκε και ισχύει µε το Ν. 3335/2005 (ΦΕΚ </w:t>
      </w:r>
    </w:p>
    <w:p w:rsidR="003B37FD" w:rsidRPr="002261EC" w:rsidRDefault="003B37FD" w:rsidP="003B37FD">
      <w:pPr>
        <w:spacing w:after="70"/>
        <w:ind w:left="751" w:right="183" w:hanging="10"/>
        <w:rPr>
          <w:rFonts w:ascii="Calibri" w:eastAsia="Calibri" w:hAnsi="Calibri"/>
          <w:color w:val="000000"/>
        </w:rPr>
      </w:pPr>
      <w:r w:rsidRPr="002261EC">
        <w:rPr>
          <w:rFonts w:ascii="Calibri" w:hAnsi="Calibri"/>
          <w:i/>
          <w:color w:val="000000"/>
        </w:rPr>
        <w:t xml:space="preserve">95/Α/2005).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Ν. 4177/2013 (ΦΕΚ 173/Α/08-08-2013) «</w:t>
      </w:r>
      <w:proofErr w:type="spellStart"/>
      <w:r w:rsidRPr="002261EC">
        <w:rPr>
          <w:rFonts w:ascii="Calibri" w:hAnsi="Calibri"/>
          <w:i/>
          <w:color w:val="000000"/>
        </w:rPr>
        <w:t>Kανόνες</w:t>
      </w:r>
      <w:proofErr w:type="spellEnd"/>
      <w:r w:rsidRPr="002261EC">
        <w:rPr>
          <w:rFonts w:ascii="Calibri" w:hAnsi="Calibri"/>
          <w:i/>
          <w:color w:val="000000"/>
        </w:rPr>
        <w:t xml:space="preserve"> </w:t>
      </w:r>
      <w:proofErr w:type="spellStart"/>
      <w:r w:rsidRPr="002261EC">
        <w:rPr>
          <w:rFonts w:ascii="Calibri" w:hAnsi="Calibri"/>
          <w:i/>
          <w:color w:val="000000"/>
        </w:rPr>
        <w:t>ρύθµισης</w:t>
      </w:r>
      <w:proofErr w:type="spellEnd"/>
      <w:r w:rsidRPr="002261EC">
        <w:rPr>
          <w:rFonts w:ascii="Calibri" w:hAnsi="Calibri"/>
          <w:i/>
          <w:color w:val="000000"/>
        </w:rPr>
        <w:t xml:space="preserve"> της αγοράς προϊόντων και της παροχής υπηρεσιών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24 του Ν. 2198/1994 (ΦΕΚ 43/Α’) «Περί παρακράτησης φόρου </w:t>
      </w:r>
      <w:proofErr w:type="spellStart"/>
      <w:r w:rsidRPr="002261EC">
        <w:rPr>
          <w:rFonts w:ascii="Calibri" w:hAnsi="Calibri"/>
          <w:i/>
          <w:color w:val="000000"/>
        </w:rPr>
        <w:t>εισοδήµατος</w:t>
      </w:r>
      <w:proofErr w:type="spellEnd"/>
      <w:r w:rsidRPr="002261EC">
        <w:rPr>
          <w:rFonts w:ascii="Calibri" w:hAnsi="Calibri"/>
          <w:i/>
          <w:color w:val="000000"/>
        </w:rPr>
        <w:t xml:space="preserve">», όπως ισχύει µε το άρθρο 64 του Ν. 4172/2013 (ΦΕΚ 167/Α’) « Φορολογία </w:t>
      </w:r>
      <w:proofErr w:type="spellStart"/>
      <w:r w:rsidRPr="002261EC">
        <w:rPr>
          <w:rFonts w:ascii="Calibri" w:hAnsi="Calibri"/>
          <w:i/>
          <w:color w:val="000000"/>
        </w:rPr>
        <w:t>εισοδήµατος</w:t>
      </w:r>
      <w:proofErr w:type="spellEnd"/>
      <w:r w:rsidRPr="002261EC">
        <w:rPr>
          <w:rFonts w:ascii="Calibri" w:hAnsi="Calibri"/>
          <w:i/>
          <w:color w:val="000000"/>
        </w:rPr>
        <w:t>, επείγοντα µ</w:t>
      </w:r>
      <w:proofErr w:type="spellStart"/>
      <w:r w:rsidRPr="002261EC">
        <w:rPr>
          <w:rFonts w:ascii="Calibri" w:hAnsi="Calibri"/>
          <w:i/>
          <w:color w:val="000000"/>
        </w:rPr>
        <w:t>έτρα</w:t>
      </w:r>
      <w:proofErr w:type="spellEnd"/>
      <w:r w:rsidRPr="002261EC">
        <w:rPr>
          <w:rFonts w:ascii="Calibri" w:hAnsi="Calibri"/>
          <w:i/>
          <w:color w:val="000000"/>
        </w:rPr>
        <w:t xml:space="preserve"> </w:t>
      </w:r>
      <w:proofErr w:type="spellStart"/>
      <w:r w:rsidRPr="002261EC">
        <w:rPr>
          <w:rFonts w:ascii="Calibri" w:hAnsi="Calibri"/>
          <w:i/>
          <w:color w:val="000000"/>
        </w:rPr>
        <w:t>εφαρµογής</w:t>
      </w:r>
      <w:proofErr w:type="spellEnd"/>
      <w:r w:rsidRPr="002261EC">
        <w:rPr>
          <w:rFonts w:ascii="Calibri" w:hAnsi="Calibri"/>
          <w:i/>
          <w:color w:val="000000"/>
        </w:rPr>
        <w:t xml:space="preserve"> του ν. 4046/2012, του ν. 4093/2012 και του ν. 4127/2013 και άλλες διατάξεις».</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eastAsia="Arial" w:hAnsi="Calibri"/>
          <w:b/>
          <w:i/>
          <w:color w:val="000000"/>
        </w:rPr>
        <w:t xml:space="preserve"> </w:t>
      </w:r>
      <w:r w:rsidRPr="002261EC">
        <w:rPr>
          <w:rFonts w:ascii="Calibri" w:hAnsi="Calibri"/>
          <w:i/>
          <w:color w:val="000000"/>
        </w:rPr>
        <w:t xml:space="preserve">Τις διατάξεις του Π.∆. 28/2015 (ΦΕΚ 34/Α') «Κωδικοποίηση διατάξεων για την πρόσβαση σε </w:t>
      </w:r>
      <w:proofErr w:type="spellStart"/>
      <w:r w:rsidRPr="002261EC">
        <w:rPr>
          <w:rFonts w:ascii="Calibri" w:hAnsi="Calibri"/>
          <w:i/>
          <w:color w:val="000000"/>
        </w:rPr>
        <w:t>δηµόσια</w:t>
      </w:r>
      <w:proofErr w:type="spellEnd"/>
      <w:r w:rsidRPr="002261EC">
        <w:rPr>
          <w:rFonts w:ascii="Calibri" w:hAnsi="Calibri"/>
          <w:i/>
          <w:color w:val="000000"/>
        </w:rPr>
        <w:t xml:space="preserve"> έγγραφα και στοιχεία».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Π.∆. 80/2016 (ΦΕΚ 145/A/05-08-2016)  «Ανάληψη υποχρεώσεων από τους </w:t>
      </w:r>
      <w:proofErr w:type="spellStart"/>
      <w:r w:rsidRPr="002261EC">
        <w:rPr>
          <w:rFonts w:ascii="Calibri" w:hAnsi="Calibri"/>
          <w:i/>
          <w:color w:val="000000"/>
        </w:rPr>
        <w:t>∆ιατάκτες</w:t>
      </w:r>
      <w:proofErr w:type="spellEnd"/>
      <w:r w:rsidRPr="002261EC">
        <w:rPr>
          <w:rFonts w:ascii="Calibri" w:hAnsi="Calibri"/>
          <w:i/>
          <w:color w:val="000000"/>
        </w:rPr>
        <w:t>».</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bCs/>
          <w:i/>
          <w:iCs/>
          <w:color w:val="000000"/>
        </w:rPr>
        <w:t xml:space="preserve">Τις διατάξεις του </w:t>
      </w:r>
      <w:proofErr w:type="spellStart"/>
      <w:r w:rsidRPr="002261EC">
        <w:rPr>
          <w:rFonts w:ascii="Calibri" w:hAnsi="Calibri"/>
          <w:bCs/>
          <w:i/>
          <w:iCs/>
          <w:color w:val="000000"/>
        </w:rPr>
        <w:t>π.δ</w:t>
      </w:r>
      <w:proofErr w:type="spellEnd"/>
      <w:r w:rsidRPr="002261EC">
        <w:rPr>
          <w:rFonts w:ascii="Calibri" w:hAnsi="Calibri"/>
          <w:bCs/>
          <w:i/>
          <w:iCs/>
          <w:color w:val="000000"/>
        </w:rPr>
        <w:t>. 39/2017 (Α΄64) «Κανονισμός εξέτασης προδικαστικών προσφυγών ενώπιων της Α.Ε.Π.Π.</w:t>
      </w:r>
    </w:p>
    <w:p w:rsidR="003B37FD" w:rsidRPr="002261EC" w:rsidRDefault="003B37FD" w:rsidP="0055726A">
      <w:pPr>
        <w:numPr>
          <w:ilvl w:val="0"/>
          <w:numId w:val="13"/>
        </w:numPr>
        <w:spacing w:after="63"/>
        <w:ind w:right="195"/>
        <w:jc w:val="both"/>
        <w:rPr>
          <w:rFonts w:ascii="Calibri" w:eastAsia="Calibri" w:hAnsi="Calibri"/>
          <w:color w:val="000000"/>
        </w:rPr>
      </w:pPr>
      <w:proofErr w:type="spellStart"/>
      <w:r w:rsidRPr="002261EC">
        <w:rPr>
          <w:rFonts w:ascii="Calibri" w:hAnsi="Calibri"/>
          <w:i/>
          <w:color w:val="000000"/>
        </w:rPr>
        <w:t>Tην</w:t>
      </w:r>
      <w:proofErr w:type="spellEnd"/>
      <w:r w:rsidRPr="002261EC">
        <w:rPr>
          <w:rFonts w:ascii="Calibri" w:hAnsi="Calibri"/>
          <w:i/>
          <w:color w:val="000000"/>
        </w:rPr>
        <w:t xml:space="preserve">  µε αρ. 57654/22-05-2017 (ΦΕΚ 1781/Β΄) Απόφαση του Υπουργού </w:t>
      </w:r>
      <w:proofErr w:type="spellStart"/>
      <w:r w:rsidRPr="002261EC">
        <w:rPr>
          <w:rFonts w:ascii="Calibri" w:hAnsi="Calibri"/>
          <w:i/>
          <w:color w:val="000000"/>
        </w:rPr>
        <w:t>Οικονοµίας</w:t>
      </w:r>
      <w:proofErr w:type="spellEnd"/>
      <w:r w:rsidRPr="002261EC">
        <w:rPr>
          <w:rFonts w:ascii="Calibri" w:hAnsi="Calibri"/>
          <w:i/>
          <w:color w:val="000000"/>
        </w:rPr>
        <w:t xml:space="preserve"> και Ανάπτυξης ««</w:t>
      </w:r>
      <w:proofErr w:type="spellStart"/>
      <w:r w:rsidRPr="002261EC">
        <w:rPr>
          <w:rFonts w:ascii="Calibri" w:hAnsi="Calibri"/>
          <w:i/>
          <w:color w:val="000000"/>
        </w:rPr>
        <w:t>Ρύθµιση</w:t>
      </w:r>
      <w:proofErr w:type="spellEnd"/>
      <w:r w:rsidRPr="002261EC">
        <w:rPr>
          <w:rFonts w:ascii="Calibri" w:hAnsi="Calibri"/>
          <w:i/>
          <w:color w:val="000000"/>
        </w:rPr>
        <w:t xml:space="preserve"> των ειδικότερων </w:t>
      </w:r>
      <w:proofErr w:type="spellStart"/>
      <w:r w:rsidRPr="002261EC">
        <w:rPr>
          <w:rFonts w:ascii="Calibri" w:hAnsi="Calibri"/>
          <w:i/>
          <w:color w:val="000000"/>
        </w:rPr>
        <w:t>θεµάτων</w:t>
      </w:r>
      <w:proofErr w:type="spellEnd"/>
      <w:r w:rsidRPr="002261EC">
        <w:rPr>
          <w:rFonts w:ascii="Calibri" w:hAnsi="Calibri"/>
          <w:i/>
          <w:color w:val="000000"/>
        </w:rPr>
        <w:t xml:space="preserve"> λειτουργίας και διαχείρισης του Κεντρικού Ηλεκτρονικού Μητρώου </w:t>
      </w:r>
      <w:proofErr w:type="spellStart"/>
      <w:r w:rsidRPr="002261EC">
        <w:rPr>
          <w:rFonts w:ascii="Calibri" w:hAnsi="Calibri"/>
          <w:i/>
          <w:color w:val="000000"/>
        </w:rPr>
        <w:t>∆ηµοσίων</w:t>
      </w:r>
      <w:proofErr w:type="spellEnd"/>
      <w:r w:rsidRPr="002261EC">
        <w:rPr>
          <w:rFonts w:ascii="Calibri" w:hAnsi="Calibri"/>
          <w:i/>
          <w:color w:val="000000"/>
        </w:rPr>
        <w:t xml:space="preserve"> </w:t>
      </w:r>
      <w:proofErr w:type="spellStart"/>
      <w:r w:rsidRPr="002261EC">
        <w:rPr>
          <w:rFonts w:ascii="Calibri" w:hAnsi="Calibri"/>
          <w:i/>
          <w:color w:val="000000"/>
        </w:rPr>
        <w:t>Συµβάσεων</w:t>
      </w:r>
      <w:proofErr w:type="spellEnd"/>
      <w:r w:rsidRPr="002261EC">
        <w:rPr>
          <w:rFonts w:ascii="Calibri" w:hAnsi="Calibri"/>
          <w:i/>
          <w:color w:val="000000"/>
        </w:rPr>
        <w:t xml:space="preserve"> (ΚΗΜ∆ΗΣ) του Υπουργείου </w:t>
      </w:r>
      <w:proofErr w:type="spellStart"/>
      <w:r w:rsidRPr="002261EC">
        <w:rPr>
          <w:rFonts w:ascii="Calibri" w:hAnsi="Calibri"/>
          <w:i/>
          <w:color w:val="000000"/>
        </w:rPr>
        <w:t>Οικονοµίας</w:t>
      </w:r>
      <w:proofErr w:type="spellEnd"/>
      <w:r w:rsidRPr="002261EC">
        <w:rPr>
          <w:rFonts w:ascii="Calibri" w:hAnsi="Calibri"/>
          <w:i/>
          <w:color w:val="000000"/>
        </w:rPr>
        <w:t xml:space="preserve"> και Ανάπτυξης».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Την υπ' αρ. 1191/14-03-2017 (ΦΕΚ 969/Β’) Κοινή Υπουργική Απόφαση «</w:t>
      </w:r>
      <w:proofErr w:type="spellStart"/>
      <w:r w:rsidRPr="002261EC">
        <w:rPr>
          <w:rFonts w:ascii="Calibri" w:hAnsi="Calibri"/>
          <w:i/>
          <w:color w:val="000000"/>
        </w:rPr>
        <w:t>Καθορισµός</w:t>
      </w:r>
      <w:proofErr w:type="spellEnd"/>
      <w:r w:rsidRPr="002261EC">
        <w:rPr>
          <w:rFonts w:ascii="Calibri" w:hAnsi="Calibri"/>
          <w:i/>
          <w:color w:val="000000"/>
        </w:rPr>
        <w:t xml:space="preserve"> του χρόνου, τρόπου </w:t>
      </w:r>
      <w:proofErr w:type="spellStart"/>
      <w:r w:rsidRPr="002261EC">
        <w:rPr>
          <w:rFonts w:ascii="Calibri" w:hAnsi="Calibri"/>
          <w:i/>
          <w:color w:val="000000"/>
        </w:rPr>
        <w:t>υπολογισµού</w:t>
      </w:r>
      <w:proofErr w:type="spellEnd"/>
      <w:r w:rsidRPr="002261EC">
        <w:rPr>
          <w:rFonts w:ascii="Calibri" w:hAnsi="Calibri"/>
          <w:i/>
          <w:color w:val="000000"/>
        </w:rPr>
        <w:t xml:space="preserve"> της διαδικασίας παρακράτησης και απόδοσης της κράτησης 0,06% υπέρ της Αρχής Εξέτασης Προδικαστικών Προσφυγών (Α.Ε.Π.Π.), καθώς και των λοιπών </w:t>
      </w:r>
      <w:proofErr w:type="spellStart"/>
      <w:r w:rsidRPr="002261EC">
        <w:rPr>
          <w:rFonts w:ascii="Calibri" w:hAnsi="Calibri"/>
          <w:i/>
          <w:color w:val="000000"/>
        </w:rPr>
        <w:t>λεπτοµερειών</w:t>
      </w:r>
      <w:proofErr w:type="spellEnd"/>
      <w:r w:rsidRPr="002261EC">
        <w:rPr>
          <w:rFonts w:ascii="Calibri" w:hAnsi="Calibri"/>
          <w:i/>
          <w:color w:val="000000"/>
        </w:rPr>
        <w:t xml:space="preserve"> </w:t>
      </w:r>
      <w:proofErr w:type="spellStart"/>
      <w:r w:rsidRPr="002261EC">
        <w:rPr>
          <w:rFonts w:ascii="Calibri" w:hAnsi="Calibri"/>
          <w:i/>
          <w:color w:val="000000"/>
        </w:rPr>
        <w:t>εφαρµογής</w:t>
      </w:r>
      <w:proofErr w:type="spellEnd"/>
      <w:r w:rsidRPr="002261EC">
        <w:rPr>
          <w:rFonts w:ascii="Calibri" w:hAnsi="Calibri"/>
          <w:i/>
          <w:color w:val="000000"/>
        </w:rPr>
        <w:t xml:space="preserve"> της παραγράφου 3, του άρθρου 350 του ν. 4412/2016».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w:t>
      </w:r>
      <w:proofErr w:type="spellStart"/>
      <w:r w:rsidRPr="002261EC">
        <w:rPr>
          <w:rFonts w:ascii="Calibri" w:hAnsi="Calibri"/>
          <w:i/>
          <w:color w:val="000000"/>
        </w:rPr>
        <w:t>αριθ</w:t>
      </w:r>
      <w:proofErr w:type="spellEnd"/>
      <w:r w:rsidRPr="002261EC">
        <w:rPr>
          <w:rFonts w:ascii="Calibri" w:hAnsi="Calibri"/>
          <w:i/>
          <w:color w:val="000000"/>
        </w:rPr>
        <w:t xml:space="preserve">µ.  Α2- 718/28-07-2014  (ΦΕΚ 2090/Β/2014) «Κωδικοποίηση Κανόνων </w:t>
      </w:r>
      <w:proofErr w:type="spellStart"/>
      <w:r w:rsidRPr="002261EC">
        <w:rPr>
          <w:rFonts w:ascii="Calibri" w:hAnsi="Calibri"/>
          <w:i/>
          <w:color w:val="000000"/>
        </w:rPr>
        <w:t>∆ιακίνησης</w:t>
      </w:r>
      <w:proofErr w:type="spellEnd"/>
      <w:r w:rsidRPr="002261EC">
        <w:rPr>
          <w:rFonts w:ascii="Calibri" w:hAnsi="Calibri"/>
          <w:i/>
          <w:color w:val="000000"/>
        </w:rPr>
        <w:t xml:space="preserve"> και </w:t>
      </w:r>
      <w:proofErr w:type="spellStart"/>
      <w:r w:rsidRPr="002261EC">
        <w:rPr>
          <w:rFonts w:ascii="Calibri" w:hAnsi="Calibri"/>
          <w:i/>
          <w:color w:val="000000"/>
        </w:rPr>
        <w:t>Εµπορίας</w:t>
      </w:r>
      <w:proofErr w:type="spellEnd"/>
      <w:r w:rsidRPr="002261EC">
        <w:rPr>
          <w:rFonts w:ascii="Calibri" w:hAnsi="Calibri"/>
          <w:i/>
          <w:color w:val="000000"/>
        </w:rPr>
        <w:t xml:space="preserve"> Προϊόντων και Παροχής Υπηρεσιών (Κανόνες </w:t>
      </w:r>
      <w:proofErr w:type="spellStart"/>
      <w:r w:rsidRPr="002261EC">
        <w:rPr>
          <w:rFonts w:ascii="Calibri" w:hAnsi="Calibri"/>
          <w:i/>
          <w:color w:val="000000"/>
        </w:rPr>
        <w:t>∆Ι.Ε.Π.Π.Υ</w:t>
      </w:r>
      <w:proofErr w:type="spellEnd"/>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w:t>
      </w:r>
      <w:proofErr w:type="spellStart"/>
      <w:r w:rsidRPr="002261EC">
        <w:rPr>
          <w:rFonts w:ascii="Calibri" w:hAnsi="Calibri"/>
          <w:i/>
          <w:color w:val="000000"/>
        </w:rPr>
        <w:t>αριθ</w:t>
      </w:r>
      <w:proofErr w:type="spellEnd"/>
      <w:r w:rsidRPr="002261EC">
        <w:rPr>
          <w:rFonts w:ascii="Calibri" w:hAnsi="Calibri"/>
          <w:i/>
          <w:color w:val="000000"/>
        </w:rPr>
        <w:t>µ. 316/2010/24-02-2012 (ΦΕΚ 501/Β/2012) Κοινή Υπουργική Απόφαση «</w:t>
      </w:r>
      <w:proofErr w:type="spellStart"/>
      <w:r w:rsidRPr="002261EC">
        <w:rPr>
          <w:rFonts w:ascii="Calibri" w:hAnsi="Calibri"/>
          <w:i/>
          <w:color w:val="000000"/>
        </w:rPr>
        <w:t>Προσαρµογή</w:t>
      </w:r>
      <w:proofErr w:type="spellEnd"/>
      <w:r w:rsidRPr="002261EC">
        <w:rPr>
          <w:rFonts w:ascii="Calibri" w:hAnsi="Calibri"/>
          <w:i/>
          <w:color w:val="000000"/>
        </w:rPr>
        <w:t xml:space="preserve"> της ελληνικής </w:t>
      </w:r>
      <w:proofErr w:type="spellStart"/>
      <w:r w:rsidRPr="002261EC">
        <w:rPr>
          <w:rFonts w:ascii="Calibri" w:hAnsi="Calibri"/>
          <w:i/>
          <w:color w:val="000000"/>
        </w:rPr>
        <w:t>νοµοθεσίας</w:t>
      </w:r>
      <w:proofErr w:type="spellEnd"/>
      <w:r w:rsidRPr="002261EC">
        <w:rPr>
          <w:rFonts w:ascii="Calibri" w:hAnsi="Calibri"/>
          <w:i/>
          <w:color w:val="000000"/>
        </w:rPr>
        <w:t xml:space="preserve">, στον </w:t>
      </w:r>
      <w:proofErr w:type="spellStart"/>
      <w:r w:rsidRPr="002261EC">
        <w:rPr>
          <w:rFonts w:ascii="Calibri" w:hAnsi="Calibri"/>
          <w:i/>
          <w:color w:val="000000"/>
        </w:rPr>
        <w:t>τοµέα</w:t>
      </w:r>
      <w:proofErr w:type="spellEnd"/>
      <w:r w:rsidRPr="002261EC">
        <w:rPr>
          <w:rFonts w:ascii="Calibri" w:hAnsi="Calibri"/>
          <w:i/>
          <w:color w:val="000000"/>
        </w:rPr>
        <w:t xml:space="preserve"> της ποιότητας </w:t>
      </w:r>
      <w:proofErr w:type="spellStart"/>
      <w:r w:rsidRPr="002261EC">
        <w:rPr>
          <w:rFonts w:ascii="Calibri" w:hAnsi="Calibri"/>
          <w:i/>
          <w:color w:val="000000"/>
        </w:rPr>
        <w:t>καυσίµων</w:t>
      </w:r>
      <w:proofErr w:type="spellEnd"/>
      <w:r w:rsidRPr="002261EC">
        <w:rPr>
          <w:rFonts w:ascii="Calibri" w:hAnsi="Calibri"/>
          <w:i/>
          <w:color w:val="000000"/>
        </w:rPr>
        <w:t xml:space="preserve"> βενζίνης και ντίζελ, προς την οδηγία 2009/30/Ε.Κ. του Ευρωπαϊκού Κοινοβουλίου και του </w:t>
      </w:r>
      <w:proofErr w:type="spellStart"/>
      <w:r w:rsidRPr="002261EC">
        <w:rPr>
          <w:rFonts w:ascii="Calibri" w:hAnsi="Calibri"/>
          <w:i/>
          <w:color w:val="000000"/>
        </w:rPr>
        <w:t>Συµβουλίου</w:t>
      </w:r>
      <w:proofErr w:type="spellEnd"/>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αποφάσεις του Ανώτατου </w:t>
      </w:r>
      <w:proofErr w:type="spellStart"/>
      <w:r w:rsidRPr="002261EC">
        <w:rPr>
          <w:rFonts w:ascii="Calibri" w:hAnsi="Calibri"/>
          <w:i/>
          <w:color w:val="000000"/>
        </w:rPr>
        <w:t>Χηµικού</w:t>
      </w:r>
      <w:proofErr w:type="spellEnd"/>
      <w:r w:rsidRPr="002261EC">
        <w:rPr>
          <w:rFonts w:ascii="Calibri" w:hAnsi="Calibri"/>
          <w:i/>
          <w:color w:val="000000"/>
        </w:rPr>
        <w:t xml:space="preserve"> </w:t>
      </w:r>
      <w:proofErr w:type="spellStart"/>
      <w:r w:rsidRPr="002261EC">
        <w:rPr>
          <w:rFonts w:ascii="Calibri" w:hAnsi="Calibri"/>
          <w:i/>
          <w:color w:val="000000"/>
        </w:rPr>
        <w:t>Συµβουλίου</w:t>
      </w:r>
      <w:proofErr w:type="spellEnd"/>
      <w:r w:rsidRPr="002261EC">
        <w:rPr>
          <w:rFonts w:ascii="Calibri" w:hAnsi="Calibri"/>
          <w:i/>
          <w:color w:val="000000"/>
        </w:rPr>
        <w:t xml:space="preserve"> του Γενικού </w:t>
      </w:r>
      <w:proofErr w:type="spellStart"/>
      <w:r w:rsidRPr="002261EC">
        <w:rPr>
          <w:rFonts w:ascii="Calibri" w:hAnsi="Calibri"/>
          <w:i/>
          <w:color w:val="000000"/>
        </w:rPr>
        <w:t>Χηµείου</w:t>
      </w:r>
      <w:proofErr w:type="spellEnd"/>
      <w:r w:rsidRPr="002261EC">
        <w:rPr>
          <w:rFonts w:ascii="Calibri" w:hAnsi="Calibri"/>
          <w:i/>
          <w:color w:val="000000"/>
        </w:rPr>
        <w:t xml:space="preserve"> του Κράτους  σχετικά  µε τις προδιαγραφές των υγρών </w:t>
      </w:r>
      <w:proofErr w:type="spellStart"/>
      <w:r w:rsidRPr="002261EC">
        <w:rPr>
          <w:rFonts w:ascii="Calibri" w:hAnsi="Calibri"/>
          <w:i/>
          <w:color w:val="000000"/>
        </w:rPr>
        <w:t>καυσίµων</w:t>
      </w:r>
      <w:proofErr w:type="spellEnd"/>
      <w:r w:rsidRPr="002261EC">
        <w:rPr>
          <w:rFonts w:ascii="Calibri" w:hAnsi="Calibri"/>
          <w:i/>
          <w:color w:val="000000"/>
        </w:rPr>
        <w:t xml:space="preserve"> (</w:t>
      </w:r>
      <w:proofErr w:type="spellStart"/>
      <w:r w:rsidRPr="002261EC">
        <w:rPr>
          <w:rFonts w:ascii="Calibri" w:hAnsi="Calibri"/>
          <w:i/>
          <w:color w:val="000000"/>
        </w:rPr>
        <w:t>θέρµανσης</w:t>
      </w:r>
      <w:proofErr w:type="spellEnd"/>
      <w:r w:rsidRPr="002261EC">
        <w:rPr>
          <w:rFonts w:ascii="Calibri" w:hAnsi="Calibri"/>
          <w:i/>
          <w:color w:val="000000"/>
        </w:rPr>
        <w:t xml:space="preserve"> – κίνησης) [Σχετικές οι µε </w:t>
      </w:r>
      <w:proofErr w:type="spellStart"/>
      <w:r w:rsidRPr="002261EC">
        <w:rPr>
          <w:rFonts w:ascii="Calibri" w:hAnsi="Calibri"/>
          <w:i/>
          <w:color w:val="000000"/>
        </w:rPr>
        <w:t>αριθ</w:t>
      </w:r>
      <w:proofErr w:type="spellEnd"/>
      <w:r w:rsidRPr="002261EC">
        <w:rPr>
          <w:rFonts w:ascii="Calibri" w:hAnsi="Calibri"/>
          <w:i/>
          <w:color w:val="000000"/>
        </w:rPr>
        <w:t xml:space="preserve">µ. 467/2002 (ΦΕΚ 1531/Β/2003), 514/2004 (ΦΕΚ 1490/Β/2006), </w:t>
      </w:r>
      <w:bookmarkStart w:id="0" w:name="_Hlk527801936"/>
      <w:r w:rsidRPr="002261EC">
        <w:rPr>
          <w:rFonts w:ascii="Calibri" w:hAnsi="Calibri"/>
          <w:i/>
          <w:color w:val="000000"/>
        </w:rPr>
        <w:t>όπως τροποποιήθηκε από την ΑΧΣ 460/2009 (ΦΕΚ Β’ 2010/67/28-1-2010)</w:t>
      </w:r>
      <w:bookmarkEnd w:id="0"/>
      <w:r w:rsidRPr="002261EC">
        <w:rPr>
          <w:rFonts w:ascii="Calibri" w:hAnsi="Calibri"/>
          <w:i/>
          <w:color w:val="000000"/>
        </w:rPr>
        <w:t xml:space="preserve">, 510/2004 (ΦΕΚ 872/Β/2007), Κοινές Υπουργικές Αποφάσεις].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κατευθυντήριες οδηγίες της Ενιαίας Ανεξάρτητης Αρχής </w:t>
      </w:r>
      <w:proofErr w:type="spellStart"/>
      <w:r w:rsidRPr="002261EC">
        <w:rPr>
          <w:rFonts w:ascii="Calibri" w:hAnsi="Calibri"/>
          <w:i/>
          <w:color w:val="000000"/>
        </w:rPr>
        <w:t>∆ηµοσίων</w:t>
      </w:r>
      <w:proofErr w:type="spellEnd"/>
      <w:r w:rsidRPr="002261EC">
        <w:rPr>
          <w:rFonts w:ascii="Calibri" w:hAnsi="Calibri"/>
          <w:i/>
          <w:color w:val="000000"/>
        </w:rPr>
        <w:t xml:space="preserve"> </w:t>
      </w:r>
      <w:proofErr w:type="spellStart"/>
      <w:r w:rsidRPr="002261EC">
        <w:rPr>
          <w:rFonts w:ascii="Calibri" w:hAnsi="Calibri"/>
          <w:i/>
          <w:color w:val="000000"/>
        </w:rPr>
        <w:t>Συµβάσεων</w:t>
      </w:r>
      <w:proofErr w:type="spellEnd"/>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eastAsia="Arial" w:hAnsi="Calibri"/>
          <w:b/>
          <w:i/>
          <w:color w:val="000000"/>
        </w:rPr>
        <w:t xml:space="preserve"> </w:t>
      </w:r>
      <w:r w:rsidRPr="002261EC">
        <w:rPr>
          <w:rFonts w:ascii="Calibri" w:hAnsi="Calibri"/>
          <w:i/>
          <w:color w:val="000000"/>
        </w:rPr>
        <w:t xml:space="preserve">Τις σε εκτέλεση των ανωτέρω </w:t>
      </w:r>
      <w:proofErr w:type="spellStart"/>
      <w:r w:rsidRPr="002261EC">
        <w:rPr>
          <w:rFonts w:ascii="Calibri" w:hAnsi="Calibri"/>
          <w:i/>
          <w:color w:val="000000"/>
        </w:rPr>
        <w:t>νόµων</w:t>
      </w:r>
      <w:proofErr w:type="spellEnd"/>
      <w:r w:rsidRPr="002261EC">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2261EC">
        <w:rPr>
          <w:rFonts w:ascii="Calibri" w:hAnsi="Calibri"/>
          <w:i/>
          <w:color w:val="000000"/>
        </w:rPr>
        <w:t>οριζόµενα</w:t>
      </w:r>
      <w:proofErr w:type="spellEnd"/>
      <w:r w:rsidRPr="002261EC">
        <w:rPr>
          <w:rFonts w:ascii="Calibri" w:hAnsi="Calibri"/>
          <w:i/>
          <w:color w:val="000000"/>
        </w:rPr>
        <w:t xml:space="preserve"> στα </w:t>
      </w:r>
      <w:proofErr w:type="spellStart"/>
      <w:r w:rsidRPr="002261EC">
        <w:rPr>
          <w:rFonts w:ascii="Calibri" w:hAnsi="Calibri"/>
          <w:i/>
          <w:color w:val="000000"/>
        </w:rPr>
        <w:t>συµβατικά</w:t>
      </w:r>
      <w:proofErr w:type="spellEnd"/>
      <w:r w:rsidRPr="002261EC">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2261EC">
        <w:rPr>
          <w:rFonts w:ascii="Calibri" w:hAnsi="Calibri"/>
          <w:i/>
          <w:color w:val="000000"/>
        </w:rPr>
        <w:t>σύµβασης</w:t>
      </w:r>
      <w:proofErr w:type="spellEnd"/>
      <w:r w:rsidRPr="002261EC">
        <w:rPr>
          <w:rFonts w:ascii="Calibri" w:hAnsi="Calibri"/>
          <w:i/>
          <w:color w:val="000000"/>
        </w:rPr>
        <w:t xml:space="preserve">, έστω και αν δεν αναφέρονται ρητά παραπάνω. </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Τα άρθρα 43 και 44 του Νόμου 4605/2019 (ΦΕΚ 52/Α/2019).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33 του Νόμου 4608/2019 (ΦΕΚ 66/Α/2019).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56 του Νόμου 4609/2019 (ΦΕΚ 67/Α/2019).</w:t>
      </w:r>
    </w:p>
    <w:p w:rsidR="003B37FD" w:rsidRPr="002261EC" w:rsidRDefault="003B37FD" w:rsidP="0055726A">
      <w:pPr>
        <w:numPr>
          <w:ilvl w:val="0"/>
          <w:numId w:val="13"/>
        </w:numPr>
        <w:spacing w:after="63"/>
        <w:ind w:right="195"/>
        <w:jc w:val="both"/>
        <w:rPr>
          <w:rFonts w:ascii="Calibri" w:eastAsia="Calibri" w:hAnsi="Calibri"/>
          <w:i/>
          <w:color w:val="000000"/>
        </w:rPr>
      </w:pPr>
      <w:r w:rsidRPr="002261EC">
        <w:rPr>
          <w:rFonts w:ascii="Calibri" w:eastAsia="Calibri" w:hAnsi="Calibri"/>
          <w:i/>
          <w:color w:val="000000"/>
        </w:rPr>
        <w:t>Το άρθρο 235 του Νόμου 4610/2019 (ΦΕΚ 70/Α/2019).</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ν. 2503/1997 (ΦΕΚ 107/Α΄)  «</w:t>
      </w:r>
      <w:proofErr w:type="spellStart"/>
      <w:r w:rsidRPr="002261EC">
        <w:rPr>
          <w:rFonts w:ascii="Calibri" w:hAnsi="Calibri"/>
          <w:i/>
          <w:color w:val="000000"/>
        </w:rPr>
        <w:t>∆ιοίκηση</w:t>
      </w:r>
      <w:proofErr w:type="spellEnd"/>
      <w:r w:rsidRPr="002261EC">
        <w:rPr>
          <w:rFonts w:ascii="Calibri" w:hAnsi="Calibri"/>
          <w:i/>
          <w:color w:val="000000"/>
        </w:rPr>
        <w:t xml:space="preserve">, Οργάνωση, Στελέχωση της Περιφέρειας, </w:t>
      </w:r>
      <w:proofErr w:type="spellStart"/>
      <w:r w:rsidRPr="002261EC">
        <w:rPr>
          <w:rFonts w:ascii="Calibri" w:hAnsi="Calibri"/>
          <w:i/>
          <w:color w:val="000000"/>
        </w:rPr>
        <w:t>ρύθµιση</w:t>
      </w:r>
      <w:proofErr w:type="spellEnd"/>
      <w:r w:rsidRPr="002261EC">
        <w:rPr>
          <w:rFonts w:ascii="Calibri" w:hAnsi="Calibri"/>
          <w:i/>
          <w:color w:val="000000"/>
        </w:rPr>
        <w:t xml:space="preserve"> </w:t>
      </w:r>
      <w:proofErr w:type="spellStart"/>
      <w:r w:rsidRPr="002261EC">
        <w:rPr>
          <w:rFonts w:ascii="Calibri" w:hAnsi="Calibri"/>
          <w:i/>
          <w:color w:val="000000"/>
        </w:rPr>
        <w:t>θεµάτων</w:t>
      </w:r>
      <w:proofErr w:type="spellEnd"/>
      <w:r w:rsidRPr="002261EC">
        <w:rPr>
          <w:rFonts w:ascii="Calibri" w:hAnsi="Calibri"/>
          <w:i/>
          <w:color w:val="000000"/>
        </w:rPr>
        <w:t xml:space="preserve"> για την τοπική αυτοδιοίκηση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3852/2010 (ΦΕΚ 87/Α΄) «Νέα Αρχιτεκτονική της Αυτοδιοίκησης και της </w:t>
      </w:r>
      <w:proofErr w:type="spellStart"/>
      <w:r w:rsidRPr="002261EC">
        <w:rPr>
          <w:rFonts w:ascii="Calibri" w:hAnsi="Calibri"/>
          <w:i/>
          <w:color w:val="000000"/>
        </w:rPr>
        <w:t>Αποκεντρωµένης</w:t>
      </w:r>
      <w:proofErr w:type="spellEnd"/>
      <w:r w:rsidRPr="002261EC">
        <w:rPr>
          <w:rFonts w:ascii="Calibri" w:hAnsi="Calibri"/>
          <w:i/>
          <w:color w:val="000000"/>
        </w:rPr>
        <w:t xml:space="preserve"> </w:t>
      </w:r>
      <w:proofErr w:type="spellStart"/>
      <w:r w:rsidRPr="002261EC">
        <w:rPr>
          <w:rFonts w:ascii="Calibri" w:hAnsi="Calibri"/>
          <w:i/>
          <w:color w:val="000000"/>
        </w:rPr>
        <w:t>∆ιοίκησης</w:t>
      </w:r>
      <w:proofErr w:type="spellEnd"/>
      <w:r w:rsidRPr="002261EC">
        <w:rPr>
          <w:rFonts w:ascii="Calibri" w:hAnsi="Calibri"/>
          <w:i/>
          <w:color w:val="000000"/>
        </w:rPr>
        <w:t xml:space="preserve"> – </w:t>
      </w:r>
      <w:proofErr w:type="spellStart"/>
      <w:r w:rsidRPr="002261EC">
        <w:rPr>
          <w:rFonts w:ascii="Calibri" w:hAnsi="Calibri"/>
          <w:i/>
          <w:color w:val="000000"/>
        </w:rPr>
        <w:t>Πρόγραµµα</w:t>
      </w:r>
      <w:proofErr w:type="spellEnd"/>
      <w:r w:rsidRPr="002261EC">
        <w:rPr>
          <w:rFonts w:ascii="Calibri" w:hAnsi="Calibri"/>
          <w:i/>
          <w:color w:val="000000"/>
        </w:rPr>
        <w:t xml:space="preserve"> Καλλικράτης».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Π.∆. 141/2010 (ΦΕΚ 234/Α΄) «</w:t>
      </w:r>
      <w:proofErr w:type="spellStart"/>
      <w:r w:rsidRPr="002261EC">
        <w:rPr>
          <w:rFonts w:ascii="Calibri" w:hAnsi="Calibri"/>
          <w:i/>
          <w:color w:val="000000"/>
        </w:rPr>
        <w:t>Οργανισµός</w:t>
      </w:r>
      <w:proofErr w:type="spellEnd"/>
      <w:r w:rsidRPr="002261EC">
        <w:rPr>
          <w:rFonts w:ascii="Calibri" w:hAnsi="Calibri"/>
          <w:i/>
          <w:color w:val="000000"/>
        </w:rPr>
        <w:t xml:space="preserve"> της </w:t>
      </w:r>
      <w:proofErr w:type="spellStart"/>
      <w:r w:rsidRPr="002261EC">
        <w:rPr>
          <w:rFonts w:ascii="Calibri" w:hAnsi="Calibri"/>
          <w:i/>
          <w:color w:val="000000"/>
        </w:rPr>
        <w:t>Αποκεντρωµένης</w:t>
      </w:r>
      <w:proofErr w:type="spellEnd"/>
      <w:r w:rsidRPr="002261EC">
        <w:rPr>
          <w:rFonts w:ascii="Calibri" w:hAnsi="Calibri"/>
          <w:i/>
          <w:color w:val="000000"/>
        </w:rPr>
        <w:t xml:space="preserve"> </w:t>
      </w:r>
      <w:proofErr w:type="spellStart"/>
      <w:r w:rsidRPr="002261EC">
        <w:rPr>
          <w:rFonts w:ascii="Calibri" w:hAnsi="Calibri"/>
          <w:i/>
          <w:color w:val="000000"/>
        </w:rPr>
        <w:t>∆ιοίκησης</w:t>
      </w:r>
      <w:proofErr w:type="spellEnd"/>
      <w:r w:rsidRPr="002261EC">
        <w:rPr>
          <w:rFonts w:ascii="Calibri" w:hAnsi="Calibri"/>
          <w:i/>
          <w:color w:val="000000"/>
        </w:rPr>
        <w:t xml:space="preserve"> Ηπείρου – </w:t>
      </w:r>
      <w:proofErr w:type="spellStart"/>
      <w:r w:rsidRPr="002261EC">
        <w:rPr>
          <w:rFonts w:ascii="Calibri" w:hAnsi="Calibri"/>
          <w:i/>
          <w:color w:val="000000"/>
        </w:rPr>
        <w:t>∆υτικής</w:t>
      </w:r>
      <w:proofErr w:type="spellEnd"/>
      <w:r w:rsidRPr="002261EC">
        <w:rPr>
          <w:rFonts w:ascii="Calibri" w:hAnsi="Calibri"/>
          <w:i/>
          <w:color w:val="000000"/>
        </w:rPr>
        <w:t xml:space="preserve"> Μακεδονίας», όπως  τροποποιήθηκε και ισχύει.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lastRenderedPageBreak/>
        <w:t xml:space="preserve">Τις διατάξεις του Ν. 4368/16 (ΦΕΚ 21 /Α’) «Μέτρα για την επιτάχυνση του κυβερνητικού έργου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άρθρου 28 του Ν. 4325/15 (ΦΕΚ 47/Α’) «</w:t>
      </w:r>
      <w:proofErr w:type="spellStart"/>
      <w:r w:rsidRPr="002261EC">
        <w:rPr>
          <w:rFonts w:ascii="Calibri" w:hAnsi="Calibri"/>
          <w:i/>
          <w:color w:val="000000"/>
        </w:rPr>
        <w:t>Εκδηµοκρατισµός</w:t>
      </w:r>
      <w:proofErr w:type="spellEnd"/>
      <w:r w:rsidRPr="002261EC">
        <w:rPr>
          <w:rFonts w:ascii="Calibri" w:hAnsi="Calibri"/>
          <w:i/>
          <w:color w:val="000000"/>
        </w:rPr>
        <w:t xml:space="preserve"> της </w:t>
      </w:r>
      <w:proofErr w:type="spellStart"/>
      <w:r w:rsidRPr="002261EC">
        <w:rPr>
          <w:rFonts w:ascii="Calibri" w:hAnsi="Calibri"/>
          <w:i/>
          <w:color w:val="000000"/>
        </w:rPr>
        <w:t>∆ιοίκησης</w:t>
      </w:r>
      <w:proofErr w:type="spellEnd"/>
      <w:r w:rsidRPr="002261EC">
        <w:rPr>
          <w:rFonts w:ascii="Calibri" w:hAnsi="Calibri"/>
          <w:i/>
          <w:color w:val="000000"/>
        </w:rPr>
        <w:t xml:space="preserve"> – </w:t>
      </w:r>
      <w:proofErr w:type="spellStart"/>
      <w:r w:rsidRPr="002261EC">
        <w:rPr>
          <w:rFonts w:ascii="Calibri" w:hAnsi="Calibri"/>
          <w:i/>
          <w:color w:val="000000"/>
        </w:rPr>
        <w:t>καταπολέµηση</w:t>
      </w:r>
      <w:proofErr w:type="spellEnd"/>
      <w:r w:rsidRPr="002261EC">
        <w:rPr>
          <w:rFonts w:ascii="Calibri" w:hAnsi="Calibri"/>
          <w:i/>
          <w:color w:val="000000"/>
        </w:rPr>
        <w:t xml:space="preserve"> γραφειοκρατίας και ηλεκτρονική διακυβέρνηση. Αποκατάσταση αδικιών κι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µε </w:t>
      </w:r>
      <w:proofErr w:type="spellStart"/>
      <w:r w:rsidRPr="002261EC">
        <w:rPr>
          <w:rFonts w:ascii="Calibri" w:hAnsi="Calibri"/>
          <w:i/>
          <w:color w:val="000000"/>
        </w:rPr>
        <w:t>αριθ</w:t>
      </w:r>
      <w:proofErr w:type="spellEnd"/>
      <w:r w:rsidRPr="002261EC">
        <w:rPr>
          <w:rFonts w:ascii="Calibri" w:hAnsi="Calibri"/>
          <w:i/>
          <w:color w:val="000000"/>
        </w:rPr>
        <w:t xml:space="preserve">µ. 13912/15-05-2017 απόφαση του Υπουργού Εσωτερικών µε την οποία διορίστηκε Συντονιστής της </w:t>
      </w:r>
      <w:proofErr w:type="spellStart"/>
      <w:r w:rsidRPr="002261EC">
        <w:rPr>
          <w:rFonts w:ascii="Calibri" w:hAnsi="Calibri"/>
          <w:i/>
          <w:color w:val="000000"/>
        </w:rPr>
        <w:t>Αποκεντρωµένης</w:t>
      </w:r>
      <w:proofErr w:type="spellEnd"/>
      <w:r w:rsidRPr="002261EC">
        <w:rPr>
          <w:rFonts w:ascii="Calibri" w:hAnsi="Calibri"/>
          <w:i/>
          <w:color w:val="000000"/>
        </w:rPr>
        <w:t xml:space="preserve"> </w:t>
      </w:r>
      <w:proofErr w:type="spellStart"/>
      <w:r w:rsidRPr="002261EC">
        <w:rPr>
          <w:rFonts w:ascii="Calibri" w:hAnsi="Calibri"/>
          <w:i/>
          <w:color w:val="000000"/>
        </w:rPr>
        <w:t>∆ιοίκησης</w:t>
      </w:r>
      <w:proofErr w:type="spellEnd"/>
      <w:r w:rsidRPr="002261EC">
        <w:rPr>
          <w:rFonts w:ascii="Calibri" w:hAnsi="Calibri"/>
          <w:i/>
          <w:color w:val="000000"/>
        </w:rPr>
        <w:t xml:space="preserve"> Ηπείρου – </w:t>
      </w:r>
      <w:proofErr w:type="spellStart"/>
      <w:r w:rsidRPr="002261EC">
        <w:rPr>
          <w:rFonts w:ascii="Calibri" w:hAnsi="Calibri"/>
          <w:i/>
          <w:color w:val="000000"/>
        </w:rPr>
        <w:t>∆υτικής</w:t>
      </w:r>
      <w:proofErr w:type="spellEnd"/>
      <w:r w:rsidRPr="002261EC">
        <w:rPr>
          <w:rFonts w:ascii="Calibri" w:hAnsi="Calibri"/>
          <w:i/>
          <w:color w:val="000000"/>
        </w:rPr>
        <w:t xml:space="preserve"> Μακεδονίας ο </w:t>
      </w:r>
      <w:proofErr w:type="spellStart"/>
      <w:r w:rsidRPr="002261EC">
        <w:rPr>
          <w:rFonts w:ascii="Calibri" w:hAnsi="Calibri"/>
          <w:i/>
          <w:color w:val="000000"/>
        </w:rPr>
        <w:t>Μιχελάκης</w:t>
      </w:r>
      <w:proofErr w:type="spellEnd"/>
      <w:r w:rsidRPr="002261EC">
        <w:rPr>
          <w:rFonts w:ascii="Calibri" w:hAnsi="Calibri"/>
          <w:i/>
          <w:color w:val="000000"/>
        </w:rPr>
        <w:t xml:space="preserve"> Βασίλειος του Πολυκάρπου (ΦΕΚ 250/τ. ΥΟ∆∆/26-05-2017 – Α∆Α:ΩΩΓΦ465ΧΘ7-Κ4Ω).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9 του Ν. 2647/1998 (ΦΕΚ 237/Α΄) «Μεταβίβαση </w:t>
      </w:r>
      <w:proofErr w:type="spellStart"/>
      <w:r w:rsidRPr="002261EC">
        <w:rPr>
          <w:rFonts w:ascii="Calibri" w:hAnsi="Calibri"/>
          <w:i/>
          <w:color w:val="000000"/>
        </w:rPr>
        <w:t>αρµοδιοτήτων</w:t>
      </w:r>
      <w:proofErr w:type="spellEnd"/>
      <w:r w:rsidRPr="002261EC">
        <w:rPr>
          <w:rFonts w:ascii="Calibri" w:hAnsi="Calibri"/>
          <w:i/>
          <w:color w:val="000000"/>
        </w:rPr>
        <w:t xml:space="preserve"> στις Περιφέρειες και την Αυτοδιοίκηση και άλλες διατάξεις».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Τα άρθρα 6 και 7 της υπ’ </w:t>
      </w:r>
      <w:proofErr w:type="spellStart"/>
      <w:r w:rsidRPr="002261EC">
        <w:rPr>
          <w:rFonts w:ascii="Calibri" w:hAnsi="Calibri"/>
          <w:i/>
          <w:color w:val="000000"/>
        </w:rPr>
        <w:t>αριθ</w:t>
      </w:r>
      <w:proofErr w:type="spellEnd"/>
      <w:r w:rsidRPr="002261EC">
        <w:rPr>
          <w:rFonts w:ascii="Calibri" w:hAnsi="Calibri"/>
          <w:i/>
          <w:color w:val="000000"/>
        </w:rPr>
        <w:t xml:space="preserve">µ. 20814/07.06.2001 (ΦΕΚ 796/Β΄) Κοινή Απόφαση των Υπουργών Εσωτερικών, </w:t>
      </w:r>
      <w:proofErr w:type="spellStart"/>
      <w:r w:rsidRPr="002261EC">
        <w:rPr>
          <w:rFonts w:ascii="Calibri" w:hAnsi="Calibri"/>
          <w:i/>
          <w:color w:val="000000"/>
        </w:rPr>
        <w:t>∆ηµόσιας</w:t>
      </w:r>
      <w:proofErr w:type="spellEnd"/>
      <w:r w:rsidRPr="002261EC">
        <w:rPr>
          <w:rFonts w:ascii="Calibri" w:hAnsi="Calibri"/>
          <w:i/>
          <w:color w:val="000000"/>
        </w:rPr>
        <w:t xml:space="preserve"> </w:t>
      </w:r>
      <w:proofErr w:type="spellStart"/>
      <w:r w:rsidRPr="002261EC">
        <w:rPr>
          <w:rFonts w:ascii="Calibri" w:hAnsi="Calibri"/>
          <w:i/>
          <w:color w:val="000000"/>
        </w:rPr>
        <w:t>∆ιοίκησης</w:t>
      </w:r>
      <w:proofErr w:type="spellEnd"/>
      <w:r w:rsidRPr="002261EC">
        <w:rPr>
          <w:rFonts w:ascii="Calibri" w:hAnsi="Calibri"/>
          <w:i/>
          <w:color w:val="000000"/>
        </w:rPr>
        <w:t xml:space="preserve"> και Αποκέντρωσης – </w:t>
      </w:r>
      <w:proofErr w:type="spellStart"/>
      <w:r w:rsidRPr="002261EC">
        <w:rPr>
          <w:rFonts w:ascii="Calibri" w:hAnsi="Calibri"/>
          <w:i/>
          <w:color w:val="000000"/>
        </w:rPr>
        <w:t>Οικονοµικών</w:t>
      </w:r>
      <w:proofErr w:type="spellEnd"/>
      <w:r w:rsidRPr="002261EC">
        <w:rPr>
          <w:rFonts w:ascii="Calibri" w:hAnsi="Calibri"/>
          <w:i/>
          <w:color w:val="000000"/>
        </w:rPr>
        <w:t xml:space="preserve"> – Γεωργίας – </w:t>
      </w:r>
      <w:proofErr w:type="spellStart"/>
      <w:r w:rsidRPr="002261EC">
        <w:rPr>
          <w:rFonts w:ascii="Calibri" w:hAnsi="Calibri"/>
          <w:i/>
          <w:color w:val="000000"/>
        </w:rPr>
        <w:t>∆ηµόσιας</w:t>
      </w:r>
      <w:proofErr w:type="spellEnd"/>
      <w:r w:rsidRPr="002261EC">
        <w:rPr>
          <w:rFonts w:ascii="Calibri" w:hAnsi="Calibri"/>
          <w:i/>
          <w:color w:val="000000"/>
        </w:rPr>
        <w:t xml:space="preserve"> Τάξης «Γενικός </w:t>
      </w:r>
      <w:proofErr w:type="spellStart"/>
      <w:r w:rsidRPr="002261EC">
        <w:rPr>
          <w:rFonts w:ascii="Calibri" w:hAnsi="Calibri"/>
          <w:i/>
          <w:color w:val="000000"/>
        </w:rPr>
        <w:t>Κανονισµός</w:t>
      </w:r>
      <w:proofErr w:type="spellEnd"/>
      <w:r w:rsidRPr="002261EC">
        <w:rPr>
          <w:rFonts w:ascii="Calibri" w:hAnsi="Calibri"/>
          <w:i/>
          <w:color w:val="000000"/>
        </w:rPr>
        <w:t xml:space="preserve"> Λειτουργίας των Συνοριακών </w:t>
      </w:r>
      <w:proofErr w:type="spellStart"/>
      <w:r w:rsidRPr="002261EC">
        <w:rPr>
          <w:rFonts w:ascii="Calibri" w:hAnsi="Calibri"/>
          <w:i/>
          <w:color w:val="000000"/>
        </w:rPr>
        <w:t>Σταθµών</w:t>
      </w:r>
      <w:proofErr w:type="spellEnd"/>
      <w:r w:rsidRPr="002261EC">
        <w:rPr>
          <w:rFonts w:ascii="Calibri" w:hAnsi="Calibri"/>
          <w:i/>
          <w:color w:val="000000"/>
        </w:rPr>
        <w:t xml:space="preserve">».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Ν. 2946/2001 (ΦΕΚ 224/Α΄) «Υπαίθρια </w:t>
      </w:r>
      <w:proofErr w:type="spellStart"/>
      <w:r w:rsidRPr="002261EC">
        <w:rPr>
          <w:rFonts w:ascii="Calibri" w:hAnsi="Calibri"/>
          <w:i/>
          <w:color w:val="000000"/>
        </w:rPr>
        <w:t>∆ιαφήµιση</w:t>
      </w:r>
      <w:proofErr w:type="spellEnd"/>
      <w:r w:rsidRPr="002261EC">
        <w:rPr>
          <w:rFonts w:ascii="Calibri" w:hAnsi="Calibri"/>
          <w:i/>
          <w:color w:val="000000"/>
        </w:rPr>
        <w:t xml:space="preserve">, </w:t>
      </w:r>
      <w:proofErr w:type="spellStart"/>
      <w:r w:rsidRPr="002261EC">
        <w:rPr>
          <w:rFonts w:ascii="Calibri" w:hAnsi="Calibri"/>
          <w:i/>
          <w:color w:val="000000"/>
        </w:rPr>
        <w:t>Συµπολιτείες</w:t>
      </w:r>
      <w:proofErr w:type="spellEnd"/>
      <w:r w:rsidRPr="002261EC">
        <w:rPr>
          <w:rFonts w:ascii="Calibri" w:hAnsi="Calibri"/>
          <w:i/>
          <w:color w:val="000000"/>
        </w:rPr>
        <w:t xml:space="preserve"> </w:t>
      </w:r>
      <w:proofErr w:type="spellStart"/>
      <w:r w:rsidRPr="002261EC">
        <w:rPr>
          <w:rFonts w:ascii="Calibri" w:hAnsi="Calibri"/>
          <w:i/>
          <w:color w:val="000000"/>
        </w:rPr>
        <w:t>∆ήµων</w:t>
      </w:r>
      <w:proofErr w:type="spellEnd"/>
      <w:r w:rsidRPr="002261EC">
        <w:rPr>
          <w:rFonts w:ascii="Calibri" w:hAnsi="Calibri"/>
          <w:i/>
          <w:color w:val="000000"/>
        </w:rPr>
        <w:t xml:space="preserve"> και Κοινοτήτων και άλλες διατάξεις» και ειδικότερα το άρθρο 18 παρ. 8γ.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Τις διατάξεις του άρθρου 49 του Ν. 3986/2011 (ΦΕΚ 152/Α΄) «Επείγοντα Μέτρα </w:t>
      </w:r>
      <w:proofErr w:type="spellStart"/>
      <w:r w:rsidRPr="002261EC">
        <w:rPr>
          <w:rFonts w:ascii="Calibri" w:hAnsi="Calibri"/>
          <w:i/>
          <w:color w:val="000000"/>
        </w:rPr>
        <w:t>Εφαρµογής</w:t>
      </w:r>
      <w:proofErr w:type="spellEnd"/>
      <w:r w:rsidRPr="002261EC">
        <w:rPr>
          <w:rFonts w:ascii="Calibri" w:hAnsi="Calibri"/>
          <w:i/>
          <w:color w:val="000000"/>
        </w:rPr>
        <w:t xml:space="preserve"> </w:t>
      </w:r>
      <w:proofErr w:type="spellStart"/>
      <w:r w:rsidRPr="002261EC">
        <w:rPr>
          <w:rFonts w:ascii="Calibri" w:hAnsi="Calibri"/>
          <w:i/>
          <w:color w:val="000000"/>
        </w:rPr>
        <w:t>Μεσοπρόθεσµου</w:t>
      </w:r>
      <w:proofErr w:type="spellEnd"/>
      <w:r w:rsidRPr="002261EC">
        <w:rPr>
          <w:rFonts w:ascii="Calibri" w:hAnsi="Calibri"/>
          <w:i/>
          <w:color w:val="000000"/>
        </w:rPr>
        <w:t xml:space="preserve"> Πλαισίου </w:t>
      </w:r>
      <w:proofErr w:type="spellStart"/>
      <w:r w:rsidRPr="002261EC">
        <w:rPr>
          <w:rFonts w:ascii="Calibri" w:hAnsi="Calibri"/>
          <w:i/>
          <w:color w:val="000000"/>
        </w:rPr>
        <w:t>∆ηµοσιονοµικής</w:t>
      </w:r>
      <w:proofErr w:type="spellEnd"/>
      <w:r w:rsidRPr="002261EC">
        <w:rPr>
          <w:rFonts w:ascii="Calibri" w:hAnsi="Calibri"/>
          <w:i/>
          <w:color w:val="000000"/>
        </w:rPr>
        <w:t xml:space="preserve"> Στρατηγικής 2012-2015». </w:t>
      </w:r>
    </w:p>
    <w:p w:rsidR="003B37FD" w:rsidRPr="002261E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 xml:space="preserve">Την υπ’ </w:t>
      </w:r>
      <w:proofErr w:type="spellStart"/>
      <w:r w:rsidRPr="002261EC">
        <w:rPr>
          <w:rFonts w:ascii="Calibri" w:hAnsi="Calibri"/>
          <w:i/>
          <w:color w:val="000000"/>
        </w:rPr>
        <w:t>αριθ</w:t>
      </w:r>
      <w:proofErr w:type="spellEnd"/>
      <w:r w:rsidRPr="002261EC">
        <w:rPr>
          <w:rFonts w:ascii="Calibri" w:hAnsi="Calibri"/>
          <w:i/>
          <w:color w:val="000000"/>
        </w:rPr>
        <w:t xml:space="preserve">µ. 33803/25.07.2011 (ΦΕΚ 1710/Β΄) Κοινή Απόφαση των Υπουργών Εσωτερικών – </w:t>
      </w:r>
      <w:proofErr w:type="spellStart"/>
      <w:r w:rsidRPr="002261EC">
        <w:rPr>
          <w:rFonts w:ascii="Calibri" w:hAnsi="Calibri"/>
          <w:i/>
          <w:color w:val="000000"/>
        </w:rPr>
        <w:t>Οικονοµικών</w:t>
      </w:r>
      <w:proofErr w:type="spellEnd"/>
      <w:r w:rsidRPr="002261EC">
        <w:rPr>
          <w:rFonts w:ascii="Calibri" w:hAnsi="Calibri"/>
          <w:i/>
          <w:color w:val="000000"/>
        </w:rPr>
        <w:t xml:space="preserve">  «</w:t>
      </w:r>
      <w:proofErr w:type="spellStart"/>
      <w:r w:rsidRPr="002261EC">
        <w:rPr>
          <w:rFonts w:ascii="Calibri" w:hAnsi="Calibri"/>
          <w:i/>
          <w:color w:val="000000"/>
        </w:rPr>
        <w:t>Άνοιγµα</w:t>
      </w:r>
      <w:proofErr w:type="spellEnd"/>
      <w:r w:rsidRPr="002261EC">
        <w:rPr>
          <w:rFonts w:ascii="Calibri" w:hAnsi="Calibri"/>
          <w:i/>
          <w:color w:val="000000"/>
        </w:rPr>
        <w:t xml:space="preserve"> </w:t>
      </w:r>
      <w:proofErr w:type="spellStart"/>
      <w:r w:rsidRPr="002261EC">
        <w:rPr>
          <w:rFonts w:ascii="Calibri" w:hAnsi="Calibri"/>
          <w:i/>
          <w:color w:val="000000"/>
        </w:rPr>
        <w:t>Λογαριασµού</w:t>
      </w:r>
      <w:proofErr w:type="spellEnd"/>
      <w:r w:rsidRPr="002261EC">
        <w:rPr>
          <w:rFonts w:ascii="Calibri" w:hAnsi="Calibri"/>
          <w:i/>
          <w:color w:val="000000"/>
        </w:rPr>
        <w:t xml:space="preserve"> Περιφερειακών </w:t>
      </w:r>
      <w:proofErr w:type="spellStart"/>
      <w:r w:rsidRPr="002261EC">
        <w:rPr>
          <w:rFonts w:ascii="Calibri" w:hAnsi="Calibri"/>
          <w:i/>
          <w:color w:val="000000"/>
        </w:rPr>
        <w:t>Ταµείων</w:t>
      </w:r>
      <w:proofErr w:type="spellEnd"/>
      <w:r w:rsidRPr="002261EC">
        <w:rPr>
          <w:rFonts w:ascii="Calibri" w:hAnsi="Calibri"/>
          <w:i/>
          <w:color w:val="000000"/>
        </w:rPr>
        <w:t xml:space="preserve"> Ανάπτυξης».  </w:t>
      </w:r>
    </w:p>
    <w:p w:rsidR="00CC09AC" w:rsidRPr="00CC09AC" w:rsidRDefault="003B37FD" w:rsidP="0055726A">
      <w:pPr>
        <w:numPr>
          <w:ilvl w:val="0"/>
          <w:numId w:val="13"/>
        </w:numPr>
        <w:spacing w:after="63"/>
        <w:ind w:right="195"/>
        <w:jc w:val="both"/>
        <w:rPr>
          <w:rFonts w:ascii="Calibri" w:eastAsia="Calibri" w:hAnsi="Calibri"/>
          <w:color w:val="000000"/>
        </w:rPr>
      </w:pPr>
      <w:r w:rsidRPr="002261EC">
        <w:rPr>
          <w:rFonts w:ascii="Calibri" w:hAnsi="Calibri"/>
          <w:i/>
          <w:color w:val="000000"/>
        </w:rPr>
        <w:t>Τις διατάξεις του άρθρου 18 του Ν. 4071/2012 (ΦΕΚ 85/Α΄) «</w:t>
      </w:r>
      <w:proofErr w:type="spellStart"/>
      <w:r w:rsidRPr="002261EC">
        <w:rPr>
          <w:rFonts w:ascii="Calibri" w:hAnsi="Calibri"/>
          <w:i/>
          <w:color w:val="000000"/>
        </w:rPr>
        <w:t>Ρυθµίσεις</w:t>
      </w:r>
      <w:proofErr w:type="spellEnd"/>
      <w:r w:rsidRPr="002261EC">
        <w:rPr>
          <w:rFonts w:ascii="Calibri" w:hAnsi="Calibri"/>
          <w:i/>
          <w:color w:val="000000"/>
        </w:rPr>
        <w:t xml:space="preserve"> για την τοπική ανάπτυξη, την </w:t>
      </w:r>
      <w:r w:rsidRPr="0064188B">
        <w:rPr>
          <w:rFonts w:ascii="Calibri" w:hAnsi="Calibri"/>
          <w:i/>
          <w:color w:val="000000"/>
        </w:rPr>
        <w:t xml:space="preserve">αυτοδιοίκηση και την </w:t>
      </w:r>
      <w:proofErr w:type="spellStart"/>
      <w:r w:rsidRPr="0064188B">
        <w:rPr>
          <w:rFonts w:ascii="Calibri" w:hAnsi="Calibri"/>
          <w:i/>
          <w:color w:val="000000"/>
        </w:rPr>
        <w:t>αποκεντρωµένη</w:t>
      </w:r>
      <w:proofErr w:type="spellEnd"/>
      <w:r w:rsidRPr="0064188B">
        <w:rPr>
          <w:rFonts w:ascii="Calibri" w:hAnsi="Calibri"/>
          <w:i/>
          <w:color w:val="000000"/>
        </w:rPr>
        <w:t xml:space="preserve"> διοίκηση </w:t>
      </w:r>
      <w:proofErr w:type="spellStart"/>
      <w:r w:rsidRPr="0064188B">
        <w:rPr>
          <w:rFonts w:ascii="Calibri" w:hAnsi="Calibri"/>
          <w:i/>
          <w:color w:val="000000"/>
        </w:rPr>
        <w:t>Ενσωµάτωση</w:t>
      </w:r>
      <w:proofErr w:type="spellEnd"/>
      <w:r w:rsidRPr="0064188B">
        <w:rPr>
          <w:rFonts w:ascii="Calibri" w:hAnsi="Calibri"/>
          <w:i/>
          <w:color w:val="000000"/>
        </w:rPr>
        <w:t xml:space="preserve"> Οδηγίας 2009/50/ΕΚ».</w:t>
      </w:r>
    </w:p>
    <w:p w:rsidR="003B37FD" w:rsidRPr="00CC09AC" w:rsidRDefault="00CC09AC" w:rsidP="00CC09AC">
      <w:pPr>
        <w:numPr>
          <w:ilvl w:val="0"/>
          <w:numId w:val="13"/>
        </w:numPr>
        <w:jc w:val="both"/>
        <w:rPr>
          <w:rFonts w:ascii="Calibri" w:hAnsi="Calibri"/>
        </w:rPr>
      </w:pPr>
      <w:r w:rsidRPr="00F753D0">
        <w:rPr>
          <w:rFonts w:ascii="Calibri" w:hAnsi="Calibri" w:cs="Arial"/>
        </w:rPr>
        <w:t xml:space="preserve">Την υπ’ </w:t>
      </w:r>
      <w:proofErr w:type="spellStart"/>
      <w:r w:rsidRPr="00F753D0">
        <w:rPr>
          <w:rFonts w:ascii="Calibri" w:hAnsi="Calibri" w:cs="Arial"/>
        </w:rPr>
        <w:t>αριθμ</w:t>
      </w:r>
      <w:proofErr w:type="spellEnd"/>
      <w:r w:rsidRPr="00F753D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F753D0">
        <w:rPr>
          <w:rFonts w:ascii="Calibri" w:hAnsi="Calibri"/>
          <w:i/>
          <w:color w:val="000000"/>
        </w:rPr>
        <w:t xml:space="preserve"> </w:t>
      </w:r>
      <w:r w:rsidR="003B37FD" w:rsidRPr="00CC09AC">
        <w:rPr>
          <w:rFonts w:ascii="Calibri" w:hAnsi="Calibri"/>
          <w:i/>
          <w:color w:val="000000"/>
        </w:rPr>
        <w:t xml:space="preserve"> </w:t>
      </w:r>
    </w:p>
    <w:p w:rsidR="0064188B" w:rsidRPr="0064188B" w:rsidRDefault="0064188B" w:rsidP="0064188B">
      <w:pPr>
        <w:pStyle w:val="a8"/>
        <w:numPr>
          <w:ilvl w:val="0"/>
          <w:numId w:val="13"/>
        </w:numPr>
        <w:spacing w:line="276" w:lineRule="auto"/>
        <w:jc w:val="both"/>
        <w:rPr>
          <w:rFonts w:ascii="Calibri" w:hAnsi="Calibri"/>
        </w:rPr>
      </w:pPr>
      <w:r w:rsidRPr="0064188B">
        <w:rPr>
          <w:rFonts w:ascii="Calibri" w:hAnsi="Calibri"/>
        </w:rPr>
        <w:t xml:space="preserve">Την με αρ. </w:t>
      </w:r>
      <w:proofErr w:type="spellStart"/>
      <w:r w:rsidRPr="0064188B">
        <w:rPr>
          <w:rFonts w:ascii="Calibri" w:hAnsi="Calibri"/>
        </w:rPr>
        <w:t>πρωτ</w:t>
      </w:r>
      <w:proofErr w:type="spellEnd"/>
      <w:r w:rsidRPr="0064188B">
        <w:rPr>
          <w:rFonts w:ascii="Calibri" w:hAnsi="Calibri"/>
        </w:rPr>
        <w:t xml:space="preserve">. 162548/16-12-2020 </w:t>
      </w:r>
      <w:r w:rsidRPr="0064188B">
        <w:rPr>
          <w:rFonts w:ascii="Calibri" w:hAnsi="Calibri"/>
          <w:color w:val="000000"/>
        </w:rPr>
        <w:t xml:space="preserve">Προκήρυξη  Ανοικτού Ηλεκτρονικού άνω των ορίων </w:t>
      </w:r>
      <w:proofErr w:type="spellStart"/>
      <w:r w:rsidRPr="0064188B">
        <w:rPr>
          <w:rFonts w:ascii="Calibri" w:hAnsi="Calibri"/>
          <w:color w:val="000000"/>
        </w:rPr>
        <w:t>∆ηµόσιου</w:t>
      </w:r>
      <w:proofErr w:type="spellEnd"/>
      <w:r w:rsidRPr="0064188B">
        <w:rPr>
          <w:rFonts w:ascii="Calibri" w:hAnsi="Calibri"/>
          <w:color w:val="000000"/>
        </w:rPr>
        <w:t xml:space="preserve"> Μειοδοτικού </w:t>
      </w:r>
      <w:proofErr w:type="spellStart"/>
      <w:r w:rsidRPr="0064188B">
        <w:rPr>
          <w:rFonts w:ascii="Calibri" w:hAnsi="Calibri"/>
          <w:color w:val="000000"/>
        </w:rPr>
        <w:t>∆ιαγωνισµού</w:t>
      </w:r>
      <w:proofErr w:type="spellEnd"/>
      <w:r w:rsidRPr="0064188B">
        <w:rPr>
          <w:rFonts w:ascii="Calibri" w:hAnsi="Calibri"/>
          <w:color w:val="000000"/>
        </w:rPr>
        <w:t xml:space="preserve">, για την ανάδειξη  </w:t>
      </w:r>
      <w:proofErr w:type="spellStart"/>
      <w:r w:rsidRPr="0064188B">
        <w:rPr>
          <w:rFonts w:ascii="Calibri" w:hAnsi="Calibri"/>
          <w:color w:val="000000"/>
        </w:rPr>
        <w:t>προµηθευτή</w:t>
      </w:r>
      <w:proofErr w:type="spellEnd"/>
      <w:r w:rsidRPr="0064188B">
        <w:rPr>
          <w:rFonts w:ascii="Calibri" w:hAnsi="Calibri"/>
          <w:color w:val="000000"/>
        </w:rPr>
        <w:t>/</w:t>
      </w:r>
      <w:proofErr w:type="spellStart"/>
      <w:r w:rsidRPr="0064188B">
        <w:rPr>
          <w:rFonts w:ascii="Calibri" w:hAnsi="Calibri"/>
          <w:color w:val="000000"/>
        </w:rPr>
        <w:t>προµηθευτών</w:t>
      </w:r>
      <w:proofErr w:type="spellEnd"/>
      <w:r w:rsidRPr="0064188B">
        <w:rPr>
          <w:rFonts w:ascii="Calibri" w:hAnsi="Calibri"/>
          <w:color w:val="000000"/>
        </w:rPr>
        <w:t xml:space="preserve"> υγρών </w:t>
      </w:r>
      <w:proofErr w:type="spellStart"/>
      <w:r w:rsidRPr="0064188B">
        <w:rPr>
          <w:rFonts w:ascii="Calibri" w:hAnsi="Calibri"/>
          <w:color w:val="000000"/>
        </w:rPr>
        <w:t>καυσίµων</w:t>
      </w:r>
      <w:proofErr w:type="spellEnd"/>
      <w:r w:rsidRPr="0064188B">
        <w:rPr>
          <w:rFonts w:ascii="Calibri" w:hAnsi="Calibri"/>
          <w:color w:val="000000"/>
        </w:rPr>
        <w:t xml:space="preserve"> για τις ανάγκες των υπηρεσιών της </w:t>
      </w:r>
      <w:proofErr w:type="spellStart"/>
      <w:r w:rsidRPr="0064188B">
        <w:rPr>
          <w:rFonts w:ascii="Calibri" w:hAnsi="Calibri"/>
          <w:color w:val="000000"/>
        </w:rPr>
        <w:t>Αποκεντρωµένης</w:t>
      </w:r>
      <w:proofErr w:type="spellEnd"/>
      <w:r w:rsidRPr="0064188B">
        <w:rPr>
          <w:rFonts w:ascii="Calibri" w:hAnsi="Calibri"/>
          <w:color w:val="000000"/>
        </w:rPr>
        <w:t xml:space="preserve"> </w:t>
      </w:r>
      <w:proofErr w:type="spellStart"/>
      <w:r w:rsidRPr="0064188B">
        <w:rPr>
          <w:rFonts w:ascii="Calibri" w:hAnsi="Calibri"/>
          <w:color w:val="000000"/>
        </w:rPr>
        <w:t>∆ιοίκησης</w:t>
      </w:r>
      <w:proofErr w:type="spellEnd"/>
      <w:r w:rsidRPr="0064188B">
        <w:rPr>
          <w:rFonts w:ascii="Calibri" w:hAnsi="Calibri"/>
          <w:color w:val="000000"/>
        </w:rPr>
        <w:t xml:space="preserve"> Ηπείρου – </w:t>
      </w:r>
      <w:proofErr w:type="spellStart"/>
      <w:r w:rsidRPr="0064188B">
        <w:rPr>
          <w:rFonts w:ascii="Calibri" w:hAnsi="Calibri"/>
          <w:color w:val="000000"/>
        </w:rPr>
        <w:t>∆υτικής</w:t>
      </w:r>
      <w:proofErr w:type="spellEnd"/>
      <w:r w:rsidRPr="0064188B">
        <w:rPr>
          <w:rFonts w:ascii="Calibri" w:hAnsi="Calibri"/>
          <w:color w:val="000000"/>
        </w:rPr>
        <w:t xml:space="preserve"> Μακεδονίας καθώς και των Συνοριακών </w:t>
      </w:r>
      <w:proofErr w:type="spellStart"/>
      <w:r w:rsidRPr="0064188B">
        <w:rPr>
          <w:rFonts w:ascii="Calibri" w:hAnsi="Calibri"/>
          <w:color w:val="000000"/>
        </w:rPr>
        <w:t>Σταθµών</w:t>
      </w:r>
      <w:proofErr w:type="spellEnd"/>
      <w:r w:rsidRPr="0064188B">
        <w:rPr>
          <w:rFonts w:ascii="Calibri" w:hAnsi="Calibri"/>
          <w:color w:val="000000"/>
        </w:rPr>
        <w:t xml:space="preserve"> χωρικής </w:t>
      </w:r>
      <w:proofErr w:type="spellStart"/>
      <w:r w:rsidRPr="0064188B">
        <w:rPr>
          <w:rFonts w:ascii="Calibri" w:hAnsi="Calibri"/>
          <w:color w:val="000000"/>
        </w:rPr>
        <w:t>αρµοδιότητας</w:t>
      </w:r>
      <w:proofErr w:type="spellEnd"/>
      <w:r w:rsidRPr="0064188B">
        <w:rPr>
          <w:rFonts w:ascii="Calibri" w:hAnsi="Calibri"/>
          <w:color w:val="000000"/>
        </w:rPr>
        <w:t xml:space="preserve"> </w:t>
      </w:r>
      <w:proofErr w:type="spellStart"/>
      <w:r w:rsidRPr="0064188B">
        <w:rPr>
          <w:rFonts w:ascii="Calibri" w:hAnsi="Calibri"/>
          <w:color w:val="000000"/>
        </w:rPr>
        <w:t>Αποκεντρωµένης</w:t>
      </w:r>
      <w:proofErr w:type="spellEnd"/>
      <w:r w:rsidRPr="0064188B">
        <w:rPr>
          <w:rFonts w:ascii="Calibri" w:hAnsi="Calibri"/>
          <w:color w:val="000000"/>
        </w:rPr>
        <w:t xml:space="preserve"> </w:t>
      </w:r>
      <w:proofErr w:type="spellStart"/>
      <w:r w:rsidRPr="0064188B">
        <w:rPr>
          <w:rFonts w:ascii="Calibri" w:hAnsi="Calibri"/>
          <w:color w:val="000000"/>
        </w:rPr>
        <w:t>∆ιοίκησης</w:t>
      </w:r>
      <w:proofErr w:type="spellEnd"/>
      <w:r w:rsidRPr="0064188B">
        <w:rPr>
          <w:rFonts w:ascii="Calibri" w:hAnsi="Calibri"/>
          <w:color w:val="000000"/>
        </w:rPr>
        <w:t xml:space="preserve"> Ηπείρου – </w:t>
      </w:r>
      <w:proofErr w:type="spellStart"/>
      <w:r w:rsidRPr="0064188B">
        <w:rPr>
          <w:rFonts w:ascii="Calibri" w:hAnsi="Calibri"/>
          <w:color w:val="000000"/>
        </w:rPr>
        <w:t>∆υτικής</w:t>
      </w:r>
      <w:proofErr w:type="spellEnd"/>
      <w:r w:rsidRPr="0064188B">
        <w:rPr>
          <w:rFonts w:ascii="Calibri" w:hAnsi="Calibri"/>
          <w:color w:val="000000"/>
        </w:rPr>
        <w:t xml:space="preserve"> Μακεδονίας (</w:t>
      </w:r>
      <w:r w:rsidRPr="0064188B">
        <w:rPr>
          <w:rFonts w:ascii="Calibri" w:hAnsi="Calibri"/>
        </w:rPr>
        <w:t xml:space="preserve">Διακήρυξη 12/2020) - </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bCs/>
          <w:i/>
          <w:iCs/>
        </w:rPr>
        <w:t xml:space="preserve">Την με </w:t>
      </w:r>
      <w:proofErr w:type="spellStart"/>
      <w:r w:rsidRPr="0064188B">
        <w:rPr>
          <w:rFonts w:ascii="Calibri" w:hAnsi="Calibri"/>
          <w:bCs/>
          <w:i/>
          <w:iCs/>
        </w:rPr>
        <w:t>αριθμ</w:t>
      </w:r>
      <w:proofErr w:type="spellEnd"/>
      <w:r w:rsidRPr="0064188B">
        <w:rPr>
          <w:rFonts w:ascii="Calibri" w:hAnsi="Calibri"/>
          <w:bCs/>
          <w:i/>
          <w:iCs/>
        </w:rPr>
        <w:t xml:space="preserve">. 17361/15-02-2021 Απόφαση της </w:t>
      </w:r>
      <w:proofErr w:type="spellStart"/>
      <w:r w:rsidRPr="0064188B">
        <w:rPr>
          <w:rFonts w:ascii="Calibri" w:hAnsi="Calibri"/>
          <w:bCs/>
          <w:i/>
          <w:iCs/>
        </w:rPr>
        <w:t>Απ.Δ.Ηπ.</w:t>
      </w:r>
      <w:proofErr w:type="spellEnd"/>
      <w:r w:rsidRPr="0064188B">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i/>
          <w:iCs/>
        </w:rPr>
        <w:t xml:space="preserve">Την με αρ. </w:t>
      </w:r>
      <w:proofErr w:type="spellStart"/>
      <w:r w:rsidRPr="0064188B">
        <w:rPr>
          <w:rFonts w:ascii="Calibri" w:hAnsi="Calibri"/>
          <w:i/>
          <w:iCs/>
        </w:rPr>
        <w:t>πρωτ</w:t>
      </w:r>
      <w:proofErr w:type="spellEnd"/>
      <w:r w:rsidRPr="0064188B">
        <w:rPr>
          <w:rFonts w:ascii="Calibri" w:hAnsi="Calibri"/>
          <w:i/>
          <w:iCs/>
        </w:rPr>
        <w:t xml:space="preserve">. 28580/12-03-2021 Απόφαση της </w:t>
      </w:r>
      <w:proofErr w:type="spellStart"/>
      <w:r w:rsidRPr="0064188B">
        <w:rPr>
          <w:rFonts w:ascii="Calibri" w:hAnsi="Calibri"/>
          <w:i/>
          <w:iCs/>
        </w:rPr>
        <w:t>Απ.Δ.Ηπ.</w:t>
      </w:r>
      <w:proofErr w:type="spellEnd"/>
      <w:r w:rsidRPr="0064188B">
        <w:rPr>
          <w:rFonts w:ascii="Calibri" w:hAnsi="Calibri"/>
          <w:i/>
          <w:iCs/>
        </w:rPr>
        <w:t>-Δ.Μ. περί «</w:t>
      </w:r>
      <w:r w:rsidRPr="0064188B">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i/>
          <w:iCs/>
        </w:rPr>
        <w:t xml:space="preserve">Την με αρ. </w:t>
      </w:r>
      <w:proofErr w:type="spellStart"/>
      <w:r w:rsidRPr="0064188B">
        <w:rPr>
          <w:rFonts w:ascii="Calibri" w:hAnsi="Calibri"/>
          <w:i/>
          <w:iCs/>
        </w:rPr>
        <w:t>πρωτ</w:t>
      </w:r>
      <w:proofErr w:type="spellEnd"/>
      <w:r w:rsidRPr="0064188B">
        <w:rPr>
          <w:rFonts w:ascii="Calibri" w:hAnsi="Calibri"/>
          <w:i/>
          <w:iCs/>
        </w:rPr>
        <w:t xml:space="preserve">. 29491/17-03-2021 Απόφαση της </w:t>
      </w:r>
      <w:proofErr w:type="spellStart"/>
      <w:r w:rsidRPr="0064188B">
        <w:rPr>
          <w:rFonts w:ascii="Calibri" w:hAnsi="Calibri"/>
          <w:i/>
          <w:iCs/>
        </w:rPr>
        <w:t>Απ.Δ.Ηπ.</w:t>
      </w:r>
      <w:proofErr w:type="spellEnd"/>
      <w:r w:rsidRPr="0064188B">
        <w:rPr>
          <w:rFonts w:ascii="Calibri" w:hAnsi="Calibri"/>
          <w:i/>
          <w:iCs/>
        </w:rPr>
        <w:t xml:space="preserve">-Δ.Μ. περί «Ακύρωσης κατακύρωσης και νέας </w:t>
      </w:r>
      <w:r w:rsidRPr="0064188B">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bCs/>
          <w:i/>
          <w:iCs/>
        </w:rPr>
        <w:t xml:space="preserve">Την με αρ. </w:t>
      </w:r>
      <w:proofErr w:type="spellStart"/>
      <w:r w:rsidRPr="0064188B">
        <w:rPr>
          <w:rFonts w:ascii="Calibri" w:hAnsi="Calibri"/>
          <w:bCs/>
          <w:i/>
          <w:iCs/>
        </w:rPr>
        <w:t>Πρωτ</w:t>
      </w:r>
      <w:proofErr w:type="spellEnd"/>
      <w:r w:rsidRPr="0064188B">
        <w:rPr>
          <w:rFonts w:ascii="Calibri" w:hAnsi="Calibri"/>
          <w:bCs/>
          <w:i/>
          <w:iCs/>
        </w:rPr>
        <w:t>. 44415/22-04-2021  Πράξη της Υπηρεσίας Επιτρόπου Ελεγκτικού Συνεδρίου Ιωαννίνων.</w:t>
      </w:r>
    </w:p>
    <w:p w:rsidR="0064188B" w:rsidRPr="0064188B" w:rsidRDefault="0064188B" w:rsidP="0064188B">
      <w:pPr>
        <w:numPr>
          <w:ilvl w:val="0"/>
          <w:numId w:val="13"/>
        </w:numPr>
        <w:spacing w:after="120"/>
        <w:jc w:val="both"/>
        <w:rPr>
          <w:rFonts w:ascii="Calibri" w:hAnsi="Calibri"/>
          <w:bCs/>
          <w:i/>
          <w:iCs/>
        </w:rPr>
      </w:pPr>
      <w:r w:rsidRPr="0064188B">
        <w:rPr>
          <w:rFonts w:ascii="Calibri" w:hAnsi="Calibri"/>
          <w:bCs/>
          <w:i/>
          <w:iCs/>
        </w:rPr>
        <w:t xml:space="preserve">Το γεγονός ότι για το Τμήμα 14 της Διακήρυξης 12/2020 ο διαγωνισμός απέβη άγονος διότι δεν κατατέθηκε καμία προσφορά. </w:t>
      </w:r>
    </w:p>
    <w:p w:rsidR="00B950F2" w:rsidRPr="002261EC" w:rsidRDefault="00B950F2" w:rsidP="00B950F2">
      <w:pPr>
        <w:numPr>
          <w:ilvl w:val="0"/>
          <w:numId w:val="13"/>
        </w:numPr>
        <w:spacing w:after="120"/>
        <w:jc w:val="both"/>
        <w:rPr>
          <w:rFonts w:ascii="Calibri" w:hAnsi="Calibri"/>
          <w:i/>
          <w:iCs/>
        </w:rPr>
      </w:pPr>
      <w:r>
        <w:rPr>
          <w:rFonts w:ascii="Calibri" w:hAnsi="Calibri"/>
          <w:bCs/>
          <w:i/>
          <w:iCs/>
        </w:rPr>
        <w:t>Την κάτωθι Αποφάσεις Ανάληψης Πολυετούς Υποχρέωσης</w:t>
      </w:r>
    </w:p>
    <w:p w:rsidR="00B950F2" w:rsidRPr="00D165F5" w:rsidRDefault="00B950F2" w:rsidP="00B950F2">
      <w:pPr>
        <w:numPr>
          <w:ilvl w:val="0"/>
          <w:numId w:val="16"/>
        </w:numPr>
        <w:spacing w:after="120"/>
        <w:jc w:val="both"/>
        <w:rPr>
          <w:rFonts w:ascii="Calibri" w:hAnsi="Calibri"/>
          <w:i/>
          <w:iCs/>
        </w:rPr>
      </w:pPr>
      <w:r w:rsidRPr="00D165F5">
        <w:rPr>
          <w:rFonts w:ascii="Calibri" w:hAnsi="Calibri"/>
          <w:i/>
          <w:iCs/>
        </w:rPr>
        <w:t xml:space="preserve">Αρ. </w:t>
      </w:r>
      <w:proofErr w:type="spellStart"/>
      <w:r w:rsidRPr="00D165F5">
        <w:rPr>
          <w:rFonts w:ascii="Calibri" w:hAnsi="Calibri"/>
          <w:i/>
          <w:iCs/>
        </w:rPr>
        <w:t>πρωτ</w:t>
      </w:r>
      <w:proofErr w:type="spellEnd"/>
      <w:r w:rsidRPr="00D165F5">
        <w:rPr>
          <w:rFonts w:ascii="Calibri" w:hAnsi="Calibri"/>
          <w:i/>
          <w:iCs/>
        </w:rPr>
        <w:t xml:space="preserve">. 901/11-05-2021 ΑΔΑ: Ψ54ΣΟΡ1Γ-ΓΧ8 </w:t>
      </w:r>
    </w:p>
    <w:p w:rsidR="003B37FD" w:rsidRPr="002261EC" w:rsidRDefault="00546BC7" w:rsidP="0055726A">
      <w:pPr>
        <w:numPr>
          <w:ilvl w:val="0"/>
          <w:numId w:val="13"/>
        </w:numPr>
        <w:tabs>
          <w:tab w:val="left" w:pos="9700"/>
        </w:tabs>
        <w:autoSpaceDE w:val="0"/>
        <w:autoSpaceDN w:val="0"/>
        <w:adjustRightInd w:val="0"/>
        <w:ind w:right="-30"/>
        <w:jc w:val="both"/>
        <w:rPr>
          <w:rFonts w:ascii="Calibri" w:hAnsi="Calibri"/>
        </w:rPr>
      </w:pPr>
      <w:r w:rsidRPr="002261EC">
        <w:rPr>
          <w:rFonts w:ascii="Calibri" w:hAnsi="Calibri"/>
        </w:rPr>
        <w:t xml:space="preserve">Την άμεση και επιτακτική ανάγκη για προμήθεια καυσίμων </w:t>
      </w:r>
      <w:r w:rsidR="007472D1" w:rsidRPr="007472D1">
        <w:rPr>
          <w:rFonts w:ascii="Calibri" w:hAnsi="Calibri"/>
        </w:rPr>
        <w:t xml:space="preserve">κίνησης </w:t>
      </w:r>
      <w:r w:rsidRPr="002261EC">
        <w:rPr>
          <w:rFonts w:ascii="Calibri" w:hAnsi="Calibri"/>
        </w:rPr>
        <w:t>για τις υπηρεσίες της ΑΠ.Δ.ΗΠ.-Δ.Μ. που εδρεύουν σε</w:t>
      </w:r>
      <w:r w:rsidR="007472D1">
        <w:rPr>
          <w:rFonts w:ascii="Calibri" w:hAnsi="Calibri"/>
        </w:rPr>
        <w:t xml:space="preserve"> Πρέβεζα</w:t>
      </w:r>
      <w:r w:rsidR="007472D1" w:rsidRPr="007472D1">
        <w:rPr>
          <w:rFonts w:ascii="Calibri" w:hAnsi="Calibri"/>
        </w:rPr>
        <w:t>.</w:t>
      </w: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7472D1" w:rsidRDefault="00B9793F" w:rsidP="007D699D">
      <w:pPr>
        <w:numPr>
          <w:ilvl w:val="0"/>
          <w:numId w:val="1"/>
        </w:numPr>
        <w:ind w:left="426"/>
        <w:jc w:val="both"/>
        <w:rPr>
          <w:rFonts w:ascii="Calibri" w:hAnsi="Calibri" w:cs="Arial"/>
          <w:b/>
          <w:sz w:val="22"/>
          <w:szCs w:val="22"/>
        </w:rPr>
      </w:pPr>
      <w:r w:rsidRPr="007472D1">
        <w:rPr>
          <w:rFonts w:ascii="Calibri" w:hAnsi="Calibri" w:cs="Calibri"/>
          <w:b/>
          <w:sz w:val="22"/>
          <w:szCs w:val="22"/>
          <w:u w:val="single"/>
        </w:rPr>
        <w:t>Αντικείμενο</w:t>
      </w:r>
      <w:r w:rsidRPr="007472D1">
        <w:rPr>
          <w:rFonts w:ascii="Calibri" w:hAnsi="Calibri" w:cs="Calibri"/>
          <w:sz w:val="22"/>
          <w:szCs w:val="22"/>
        </w:rPr>
        <w:t xml:space="preserve"> της Πρόσκλησης Εκδήλωσης Ενδιαφέροντος</w:t>
      </w:r>
      <w:r w:rsidRPr="007472D1">
        <w:rPr>
          <w:rFonts w:ascii="Calibri" w:hAnsi="Calibri" w:cs="Calibri"/>
          <w:iCs/>
          <w:sz w:val="22"/>
          <w:szCs w:val="22"/>
        </w:rPr>
        <w:t xml:space="preserve">, είναι η </w:t>
      </w:r>
      <w:r w:rsidRPr="007472D1">
        <w:rPr>
          <w:rFonts w:ascii="Calibri" w:hAnsi="Calibri" w:cs="Arial"/>
          <w:sz w:val="22"/>
          <w:szCs w:val="22"/>
        </w:rPr>
        <w:t xml:space="preserve">ανάδειξη αναδόχου ή  αναδόχων </w:t>
      </w:r>
      <w:r w:rsidR="007D699D" w:rsidRPr="007472D1">
        <w:rPr>
          <w:rFonts w:ascii="Calibri" w:hAnsi="Calibri"/>
          <w:sz w:val="22"/>
          <w:szCs w:val="22"/>
        </w:rPr>
        <w:t xml:space="preserve">προμήθεια υγρών καυσίμων </w:t>
      </w:r>
      <w:r w:rsidR="007D699D" w:rsidRPr="007472D1">
        <w:rPr>
          <w:rFonts w:ascii="Calibri" w:hAnsi="Calibri"/>
          <w:iCs/>
          <w:sz w:val="22"/>
          <w:szCs w:val="22"/>
        </w:rPr>
        <w:t>(πετρελαίου κίνησης</w:t>
      </w:r>
      <w:r w:rsidR="007472D1" w:rsidRPr="007472D1">
        <w:rPr>
          <w:rFonts w:ascii="Calibri" w:hAnsi="Calibri"/>
          <w:iCs/>
          <w:sz w:val="22"/>
          <w:szCs w:val="22"/>
        </w:rPr>
        <w:t>, αμόλυβδης βενζίνης</w:t>
      </w:r>
      <w:r w:rsidR="007D699D" w:rsidRPr="007472D1">
        <w:rPr>
          <w:rFonts w:ascii="Calibri" w:hAnsi="Calibri"/>
          <w:iCs/>
          <w:sz w:val="22"/>
          <w:szCs w:val="22"/>
        </w:rPr>
        <w:t xml:space="preserve">) συνολικής ποσότητας </w:t>
      </w:r>
      <w:r w:rsidR="007472D1" w:rsidRPr="007472D1">
        <w:rPr>
          <w:rFonts w:ascii="Calibri" w:hAnsi="Calibri"/>
          <w:iCs/>
          <w:sz w:val="22"/>
          <w:szCs w:val="22"/>
        </w:rPr>
        <w:t>14.417,46</w:t>
      </w:r>
      <w:r w:rsidR="007D699D" w:rsidRPr="007472D1">
        <w:rPr>
          <w:rFonts w:ascii="Calibri" w:hAnsi="Calibri"/>
          <w:iCs/>
          <w:sz w:val="22"/>
          <w:szCs w:val="22"/>
        </w:rPr>
        <w:t xml:space="preserve"> λίτρων και συνολικού </w:t>
      </w:r>
      <w:r w:rsidR="007472D1" w:rsidRPr="007472D1">
        <w:rPr>
          <w:rFonts w:ascii="Calibri" w:hAnsi="Calibri"/>
          <w:iCs/>
          <w:sz w:val="22"/>
          <w:szCs w:val="22"/>
        </w:rPr>
        <w:t xml:space="preserve">εκτιμώμενου </w:t>
      </w:r>
      <w:r w:rsidR="007D699D" w:rsidRPr="007472D1">
        <w:rPr>
          <w:rFonts w:ascii="Calibri" w:hAnsi="Calibri"/>
          <w:iCs/>
          <w:sz w:val="22"/>
          <w:szCs w:val="22"/>
        </w:rPr>
        <w:t xml:space="preserve">προϋπολογισμού </w:t>
      </w:r>
      <w:r w:rsidR="007472D1" w:rsidRPr="007472D1">
        <w:rPr>
          <w:rFonts w:ascii="Calibri" w:hAnsi="Calibri"/>
          <w:sz w:val="22"/>
          <w:szCs w:val="22"/>
        </w:rPr>
        <w:t>δεκαπέντε</w:t>
      </w:r>
      <w:r w:rsidR="007D699D" w:rsidRPr="007472D1">
        <w:rPr>
          <w:rFonts w:ascii="Calibri" w:hAnsi="Calibri"/>
          <w:sz w:val="22"/>
          <w:szCs w:val="22"/>
        </w:rPr>
        <w:t xml:space="preserve"> χιλιάδων </w:t>
      </w:r>
      <w:r w:rsidR="007472D1" w:rsidRPr="007472D1">
        <w:rPr>
          <w:rFonts w:ascii="Calibri" w:hAnsi="Calibri"/>
          <w:sz w:val="22"/>
          <w:szCs w:val="22"/>
        </w:rPr>
        <w:t>δι</w:t>
      </w:r>
      <w:r w:rsidR="007D699D" w:rsidRPr="007472D1">
        <w:rPr>
          <w:rFonts w:ascii="Calibri" w:hAnsi="Calibri"/>
          <w:sz w:val="22"/>
          <w:szCs w:val="22"/>
        </w:rPr>
        <w:t xml:space="preserve">ακοσίων </w:t>
      </w:r>
      <w:r w:rsidR="007472D1" w:rsidRPr="007472D1">
        <w:rPr>
          <w:rFonts w:ascii="Calibri" w:hAnsi="Calibri"/>
          <w:sz w:val="22"/>
          <w:szCs w:val="22"/>
        </w:rPr>
        <w:t>τριάντα πέντε ε</w:t>
      </w:r>
      <w:r w:rsidR="007D699D" w:rsidRPr="007472D1">
        <w:rPr>
          <w:rFonts w:ascii="Calibri" w:hAnsi="Calibri"/>
          <w:sz w:val="22"/>
          <w:szCs w:val="22"/>
        </w:rPr>
        <w:t xml:space="preserve">υρώ και </w:t>
      </w:r>
      <w:r w:rsidR="007472D1" w:rsidRPr="007472D1">
        <w:rPr>
          <w:rFonts w:ascii="Calibri" w:hAnsi="Calibri"/>
          <w:sz w:val="22"/>
          <w:szCs w:val="22"/>
        </w:rPr>
        <w:t>είκοσι πέντε</w:t>
      </w:r>
      <w:r w:rsidR="007D699D" w:rsidRPr="007472D1">
        <w:rPr>
          <w:rFonts w:ascii="Calibri" w:hAnsi="Calibri"/>
          <w:sz w:val="22"/>
          <w:szCs w:val="22"/>
        </w:rPr>
        <w:t xml:space="preserve"> λεπτών (</w:t>
      </w:r>
      <w:r w:rsidR="007472D1" w:rsidRPr="007472D1">
        <w:rPr>
          <w:rFonts w:ascii="Calibri" w:hAnsi="Calibri"/>
          <w:sz w:val="22"/>
          <w:szCs w:val="22"/>
        </w:rPr>
        <w:t>15.235,25</w:t>
      </w:r>
      <w:r w:rsidR="007D699D" w:rsidRPr="007472D1">
        <w:rPr>
          <w:rFonts w:ascii="Calibri" w:hAnsi="Calibri"/>
          <w:sz w:val="22"/>
          <w:szCs w:val="22"/>
        </w:rPr>
        <w:t xml:space="preserve">€) </w:t>
      </w:r>
      <w:r w:rsidR="007472D1" w:rsidRPr="007472D1">
        <w:rPr>
          <w:rFonts w:ascii="Calibri" w:hAnsi="Calibri"/>
          <w:sz w:val="22"/>
          <w:szCs w:val="22"/>
        </w:rPr>
        <w:t>χωρίς</w:t>
      </w:r>
      <w:r w:rsidR="007D699D" w:rsidRPr="007472D1">
        <w:rPr>
          <w:rFonts w:ascii="Calibri" w:hAnsi="Calibri"/>
          <w:iCs/>
          <w:sz w:val="22"/>
          <w:szCs w:val="22"/>
        </w:rPr>
        <w:t xml:space="preserve"> Φ.Π.Α. ή </w:t>
      </w:r>
      <w:r w:rsidR="007472D1" w:rsidRPr="007472D1">
        <w:rPr>
          <w:rFonts w:ascii="Calibri" w:hAnsi="Calibri"/>
          <w:iCs/>
          <w:sz w:val="22"/>
          <w:szCs w:val="22"/>
        </w:rPr>
        <w:t>δεκαοχτώ</w:t>
      </w:r>
      <w:r w:rsidR="007D699D" w:rsidRPr="007472D1">
        <w:rPr>
          <w:rFonts w:ascii="Calibri" w:hAnsi="Calibri"/>
          <w:iCs/>
          <w:sz w:val="22"/>
          <w:szCs w:val="22"/>
        </w:rPr>
        <w:t xml:space="preserve"> χιλιάδων </w:t>
      </w:r>
      <w:r w:rsidR="007472D1" w:rsidRPr="007472D1">
        <w:rPr>
          <w:rFonts w:ascii="Calibri" w:hAnsi="Calibri"/>
          <w:iCs/>
          <w:sz w:val="22"/>
          <w:szCs w:val="22"/>
        </w:rPr>
        <w:t>οχτ</w:t>
      </w:r>
      <w:r w:rsidR="007D699D" w:rsidRPr="007472D1">
        <w:rPr>
          <w:rFonts w:ascii="Calibri" w:hAnsi="Calibri"/>
          <w:iCs/>
          <w:sz w:val="22"/>
          <w:szCs w:val="22"/>
        </w:rPr>
        <w:t xml:space="preserve">ακοσίων </w:t>
      </w:r>
      <w:r w:rsidR="007472D1" w:rsidRPr="007472D1">
        <w:rPr>
          <w:rFonts w:ascii="Calibri" w:hAnsi="Calibri"/>
          <w:iCs/>
          <w:sz w:val="22"/>
          <w:szCs w:val="22"/>
        </w:rPr>
        <w:t>ενενήντα ενός</w:t>
      </w:r>
      <w:r w:rsidR="007D699D" w:rsidRPr="007472D1">
        <w:rPr>
          <w:rFonts w:ascii="Calibri" w:hAnsi="Calibri"/>
          <w:iCs/>
          <w:sz w:val="22"/>
          <w:szCs w:val="22"/>
        </w:rPr>
        <w:t xml:space="preserve"> ευρώ </w:t>
      </w:r>
      <w:r w:rsidR="007D699D" w:rsidRPr="007472D1">
        <w:rPr>
          <w:rFonts w:ascii="Calibri" w:hAnsi="Calibri"/>
          <w:iCs/>
          <w:sz w:val="22"/>
          <w:szCs w:val="22"/>
        </w:rPr>
        <w:lastRenderedPageBreak/>
        <w:t xml:space="preserve">και </w:t>
      </w:r>
      <w:r w:rsidR="007472D1" w:rsidRPr="007472D1">
        <w:rPr>
          <w:rFonts w:ascii="Calibri" w:hAnsi="Calibri"/>
          <w:iCs/>
          <w:sz w:val="22"/>
          <w:szCs w:val="22"/>
        </w:rPr>
        <w:t>εβδομήντα ενός</w:t>
      </w:r>
      <w:r w:rsidR="007D699D" w:rsidRPr="007472D1">
        <w:rPr>
          <w:rFonts w:ascii="Calibri" w:hAnsi="Calibri"/>
          <w:iCs/>
          <w:sz w:val="22"/>
          <w:szCs w:val="22"/>
        </w:rPr>
        <w:t xml:space="preserve"> λεπτών (</w:t>
      </w:r>
      <w:r w:rsidR="007472D1" w:rsidRPr="007472D1">
        <w:rPr>
          <w:rFonts w:ascii="Calibri" w:hAnsi="Calibri"/>
          <w:iCs/>
          <w:sz w:val="22"/>
          <w:szCs w:val="22"/>
        </w:rPr>
        <w:t>18.891,71</w:t>
      </w:r>
      <w:r w:rsidR="007D699D" w:rsidRPr="007472D1">
        <w:rPr>
          <w:rFonts w:ascii="Calibri" w:hAnsi="Calibri"/>
          <w:iCs/>
          <w:sz w:val="22"/>
          <w:szCs w:val="22"/>
        </w:rPr>
        <w:t>€)</w:t>
      </w:r>
      <w:r w:rsidR="007472D1" w:rsidRPr="007472D1">
        <w:rPr>
          <w:rFonts w:ascii="Calibri" w:hAnsi="Calibri"/>
          <w:iCs/>
          <w:sz w:val="22"/>
          <w:szCs w:val="22"/>
        </w:rPr>
        <w:t xml:space="preserve"> με</w:t>
      </w:r>
      <w:r w:rsidR="007D699D" w:rsidRPr="007472D1">
        <w:rPr>
          <w:rFonts w:ascii="Calibri" w:hAnsi="Calibri"/>
          <w:iCs/>
          <w:sz w:val="22"/>
          <w:szCs w:val="22"/>
        </w:rPr>
        <w:t xml:space="preserve"> Φ.Π.Α., </w:t>
      </w:r>
      <w:r w:rsidR="007D699D" w:rsidRPr="007472D1">
        <w:rPr>
          <w:rFonts w:ascii="Calibri" w:hAnsi="Calibri"/>
          <w:bCs/>
          <w:iCs/>
          <w:sz w:val="22"/>
          <w:szCs w:val="22"/>
        </w:rPr>
        <w:t xml:space="preserve">για τις ανάγκες των Υπηρεσιών της </w:t>
      </w:r>
      <w:r w:rsidR="007D699D" w:rsidRPr="007472D1">
        <w:rPr>
          <w:rFonts w:ascii="Calibri" w:hAnsi="Calibri"/>
          <w:sz w:val="22"/>
          <w:szCs w:val="22"/>
        </w:rPr>
        <w:t xml:space="preserve"> Αποκεντρωμένης Διοίκησης Ηπείρου – Δυτικής Μακεδονίας, που εδρεύουν σε Πρέβεζα</w:t>
      </w:r>
      <w:r w:rsidR="007472D1" w:rsidRPr="007472D1">
        <w:rPr>
          <w:rFonts w:ascii="Calibri" w:hAnsi="Calibri"/>
          <w:sz w:val="22"/>
          <w:szCs w:val="22"/>
        </w:rPr>
        <w:t xml:space="preserve">. </w:t>
      </w:r>
    </w:p>
    <w:p w:rsidR="007D699D" w:rsidRPr="007472D1" w:rsidRDefault="007D699D" w:rsidP="007D699D">
      <w:pPr>
        <w:numPr>
          <w:ilvl w:val="0"/>
          <w:numId w:val="1"/>
        </w:numPr>
        <w:ind w:left="426"/>
        <w:jc w:val="both"/>
        <w:rPr>
          <w:rFonts w:ascii="Calibri" w:hAnsi="Calibri" w:cs="Arial"/>
          <w:b/>
          <w:sz w:val="22"/>
          <w:szCs w:val="22"/>
        </w:rPr>
      </w:pPr>
      <w:r w:rsidRPr="007472D1">
        <w:rPr>
          <w:rFonts w:ascii="Calibri" w:hAnsi="Calibri"/>
          <w:sz w:val="22"/>
          <w:szCs w:val="22"/>
        </w:rPr>
        <w:t xml:space="preserve">Ο συνολικός </w:t>
      </w:r>
      <w:r w:rsidR="007472D1" w:rsidRPr="007472D1">
        <w:rPr>
          <w:rFonts w:ascii="Calibri" w:hAnsi="Calibri"/>
          <w:sz w:val="22"/>
          <w:szCs w:val="22"/>
        </w:rPr>
        <w:t xml:space="preserve">εκτιμώμενος </w:t>
      </w:r>
      <w:r w:rsidRPr="007472D1">
        <w:rPr>
          <w:rFonts w:ascii="Calibri" w:hAnsi="Calibri"/>
          <w:sz w:val="22"/>
          <w:szCs w:val="22"/>
        </w:rPr>
        <w:t>Προϋπολογισμός και οι ποσότητες,  όπως διαμορφώνονται  ως εξής:</w:t>
      </w:r>
    </w:p>
    <w:p w:rsidR="007D699D" w:rsidRPr="002261EC" w:rsidRDefault="007D699D" w:rsidP="007D699D">
      <w:pPr>
        <w:spacing w:after="240"/>
        <w:jc w:val="both"/>
        <w:rPr>
          <w:rFonts w:ascii="Calibri" w:hAnsi="Calibri"/>
          <w:sz w:val="22"/>
          <w:szCs w:val="22"/>
        </w:rPr>
      </w:pPr>
    </w:p>
    <w:tbl>
      <w:tblPr>
        <w:tblW w:w="1008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1138"/>
        <w:gridCol w:w="1085"/>
        <w:gridCol w:w="1059"/>
        <w:gridCol w:w="1297"/>
        <w:gridCol w:w="1297"/>
        <w:gridCol w:w="1494"/>
        <w:gridCol w:w="1129"/>
      </w:tblGrid>
      <w:tr w:rsidR="007472D1" w:rsidRPr="00C079AA" w:rsidTr="007472D1">
        <w:trPr>
          <w:trHeight w:val="300"/>
          <w:jc w:val="center"/>
        </w:trPr>
        <w:tc>
          <w:tcPr>
            <w:tcW w:w="1584" w:type="dxa"/>
            <w:shd w:val="clear" w:color="auto" w:fill="92CDDC"/>
            <w:vAlign w:val="center"/>
            <w:hideMark/>
          </w:tcPr>
          <w:p w:rsidR="007472D1" w:rsidRPr="00C079AA" w:rsidRDefault="007472D1" w:rsidP="00B75DF0">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92CDDC"/>
            <w:vAlign w:val="center"/>
            <w:hideMark/>
          </w:tcPr>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7472D1" w:rsidRPr="00C079AA" w:rsidRDefault="007472D1" w:rsidP="00B75DF0">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92CDDC"/>
            <w:noWrap/>
            <w:vAlign w:val="center"/>
            <w:hideMark/>
          </w:tcPr>
          <w:p w:rsidR="007472D1" w:rsidRPr="0092076E" w:rsidRDefault="007472D1" w:rsidP="00B75DF0">
            <w:pPr>
              <w:jc w:val="center"/>
              <w:rPr>
                <w:rFonts w:ascii="Calibri" w:hAnsi="Calibri"/>
                <w:b/>
                <w:color w:val="000000"/>
                <w:sz w:val="18"/>
                <w:szCs w:val="18"/>
              </w:rPr>
            </w:pPr>
            <w:r w:rsidRPr="0092076E">
              <w:rPr>
                <w:rFonts w:ascii="Calibri" w:hAnsi="Calibri"/>
                <w:b/>
                <w:color w:val="000000"/>
                <w:sz w:val="18"/>
                <w:szCs w:val="18"/>
              </w:rPr>
              <w:t>ΚΑΤΗΓΟΡΙΑ</w:t>
            </w:r>
          </w:p>
          <w:p w:rsidR="007472D1" w:rsidRPr="00C079AA" w:rsidRDefault="007472D1" w:rsidP="00B75DF0">
            <w:pPr>
              <w:jc w:val="center"/>
              <w:rPr>
                <w:rFonts w:ascii="Calibri" w:hAnsi="Calibri"/>
                <w:color w:val="000000"/>
                <w:sz w:val="18"/>
                <w:szCs w:val="18"/>
              </w:rPr>
            </w:pPr>
            <w:r w:rsidRPr="0092076E">
              <w:rPr>
                <w:rFonts w:ascii="Calibri" w:hAnsi="Calibri"/>
                <w:b/>
                <w:color w:val="000000"/>
                <w:sz w:val="18"/>
                <w:szCs w:val="18"/>
              </w:rPr>
              <w:t>ΚΑΥΣΙΜΩΝ</w:t>
            </w:r>
          </w:p>
        </w:tc>
        <w:tc>
          <w:tcPr>
            <w:tcW w:w="1059" w:type="dxa"/>
            <w:shd w:val="clear" w:color="auto" w:fill="92CDDC"/>
            <w:noWrap/>
            <w:vAlign w:val="center"/>
            <w:hideMark/>
          </w:tcPr>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7472D1" w:rsidRPr="00C079AA" w:rsidRDefault="007472D1" w:rsidP="00B75DF0">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92CDDC"/>
            <w:vAlign w:val="center"/>
          </w:tcPr>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7472D1" w:rsidRPr="00C079AA" w:rsidRDefault="007472D1" w:rsidP="00B75DF0">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92CDDC"/>
            <w:vAlign w:val="center"/>
          </w:tcPr>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7472D1" w:rsidRPr="006223D8" w:rsidRDefault="007472D1" w:rsidP="00B75DF0">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7472D1" w:rsidRPr="00C079AA" w:rsidRDefault="007472D1" w:rsidP="00B75DF0">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494" w:type="dxa"/>
            <w:shd w:val="clear" w:color="auto" w:fill="92CDDC"/>
            <w:vAlign w:val="center"/>
          </w:tcPr>
          <w:p w:rsidR="007472D1" w:rsidRPr="006223D8" w:rsidRDefault="007472D1" w:rsidP="00B75DF0">
            <w:pPr>
              <w:jc w:val="center"/>
              <w:rPr>
                <w:rFonts w:ascii="Calibri" w:eastAsia="Calibri" w:hAnsi="Calibri"/>
                <w:b/>
                <w:bCs/>
                <w:color w:val="000000"/>
                <w:sz w:val="18"/>
                <w:szCs w:val="18"/>
              </w:rPr>
            </w:pPr>
            <w:r w:rsidRPr="0092076E">
              <w:rPr>
                <w:rFonts w:ascii="Calibri" w:eastAsia="Calibri" w:hAnsi="Calibri"/>
                <w:b/>
                <w:bCs/>
                <w:color w:val="000000"/>
                <w:sz w:val="18"/>
                <w:szCs w:val="18"/>
              </w:rPr>
              <w:t>ΕΙΔΙΚΟΣ ΦΟΡΕΑΣ</w:t>
            </w:r>
          </w:p>
        </w:tc>
        <w:tc>
          <w:tcPr>
            <w:tcW w:w="1129" w:type="dxa"/>
            <w:shd w:val="clear" w:color="auto" w:fill="92CDDC"/>
            <w:vAlign w:val="center"/>
          </w:tcPr>
          <w:p w:rsidR="007472D1" w:rsidRPr="006223D8" w:rsidRDefault="007472D1" w:rsidP="00B75DF0">
            <w:pPr>
              <w:jc w:val="center"/>
              <w:rPr>
                <w:rFonts w:ascii="Calibri" w:eastAsia="Calibri" w:hAnsi="Calibri"/>
                <w:b/>
                <w:bCs/>
                <w:color w:val="000000"/>
                <w:sz w:val="18"/>
                <w:szCs w:val="18"/>
              </w:rPr>
            </w:pPr>
            <w:r>
              <w:rPr>
                <w:rFonts w:ascii="Calibri" w:eastAsia="Calibri" w:hAnsi="Calibri"/>
                <w:b/>
                <w:bCs/>
                <w:color w:val="000000"/>
                <w:sz w:val="18"/>
                <w:szCs w:val="18"/>
              </w:rPr>
              <w:t>ΑΛΕ</w:t>
            </w:r>
          </w:p>
        </w:tc>
      </w:tr>
      <w:tr w:rsidR="007472D1" w:rsidRPr="00C079AA" w:rsidTr="007472D1">
        <w:trPr>
          <w:trHeight w:val="300"/>
          <w:jc w:val="center"/>
        </w:trPr>
        <w:tc>
          <w:tcPr>
            <w:tcW w:w="1584" w:type="dxa"/>
            <w:vAlign w:val="center"/>
            <w:hideMark/>
          </w:tcPr>
          <w:p w:rsidR="007472D1" w:rsidRPr="00C079AA" w:rsidRDefault="007472D1" w:rsidP="00B75DF0">
            <w:pPr>
              <w:jc w:val="center"/>
              <w:rPr>
                <w:rFonts w:ascii="Calibri" w:hAnsi="Calibri"/>
                <w:color w:val="000000"/>
                <w:sz w:val="18"/>
                <w:szCs w:val="18"/>
              </w:rPr>
            </w:pPr>
            <w:r w:rsidRPr="00C079AA">
              <w:rPr>
                <w:rFonts w:ascii="Calibri" w:hAnsi="Calibri"/>
                <w:color w:val="000000"/>
                <w:sz w:val="18"/>
                <w:szCs w:val="18"/>
              </w:rPr>
              <w:t>ΥΠ.Α.Δ.Η.Δ.Μ. ΠΡΕΒΕΖΑΣ</w:t>
            </w:r>
          </w:p>
        </w:tc>
        <w:tc>
          <w:tcPr>
            <w:tcW w:w="1138" w:type="dxa"/>
            <w:shd w:val="clear" w:color="auto" w:fill="auto"/>
            <w:vAlign w:val="center"/>
            <w:hideMark/>
          </w:tcPr>
          <w:p w:rsidR="007472D1" w:rsidRPr="00D91263" w:rsidRDefault="005045EC" w:rsidP="00B75DF0">
            <w:pPr>
              <w:jc w:val="center"/>
              <w:rPr>
                <w:rFonts w:ascii="Calibri" w:hAnsi="Calibri"/>
                <w:color w:val="000000"/>
                <w:sz w:val="18"/>
                <w:szCs w:val="18"/>
                <w:lang w:val="en-US"/>
              </w:rPr>
            </w:pPr>
            <w:r>
              <w:rPr>
                <w:rFonts w:ascii="Calibri" w:hAnsi="Calibri"/>
                <w:color w:val="000000"/>
                <w:sz w:val="18"/>
                <w:szCs w:val="18"/>
                <w:lang w:val="en-US"/>
              </w:rPr>
              <w:t>1</w:t>
            </w:r>
          </w:p>
        </w:tc>
        <w:tc>
          <w:tcPr>
            <w:tcW w:w="1085" w:type="dxa"/>
            <w:shd w:val="clear" w:color="auto" w:fill="auto"/>
            <w:noWrap/>
            <w:vAlign w:val="center"/>
            <w:hideMark/>
          </w:tcPr>
          <w:p w:rsidR="007472D1" w:rsidRPr="00C079AA" w:rsidRDefault="007472D1" w:rsidP="00B75DF0">
            <w:pPr>
              <w:jc w:val="center"/>
              <w:rPr>
                <w:rFonts w:ascii="Calibri" w:hAnsi="Calibri"/>
                <w:color w:val="000000"/>
                <w:sz w:val="18"/>
                <w:szCs w:val="18"/>
              </w:rPr>
            </w:pPr>
            <w:r w:rsidRPr="00C079AA">
              <w:rPr>
                <w:rFonts w:ascii="Calibri" w:hAnsi="Calibri"/>
                <w:color w:val="000000"/>
                <w:sz w:val="18"/>
                <w:szCs w:val="18"/>
              </w:rPr>
              <w:t>ΚΙΝΗΣΗ</w:t>
            </w:r>
          </w:p>
        </w:tc>
        <w:tc>
          <w:tcPr>
            <w:tcW w:w="1059" w:type="dxa"/>
            <w:shd w:val="clear" w:color="auto" w:fill="auto"/>
            <w:noWrap/>
            <w:vAlign w:val="center"/>
            <w:hideMark/>
          </w:tcPr>
          <w:p w:rsidR="007472D1" w:rsidRPr="00C079AA" w:rsidRDefault="007472D1" w:rsidP="00B75DF0">
            <w:pPr>
              <w:jc w:val="center"/>
              <w:rPr>
                <w:rFonts w:ascii="Calibri" w:hAnsi="Calibri"/>
                <w:color w:val="000000"/>
                <w:sz w:val="18"/>
                <w:szCs w:val="18"/>
              </w:rPr>
            </w:pPr>
            <w:r w:rsidRPr="00C079AA">
              <w:rPr>
                <w:rFonts w:ascii="Calibri" w:hAnsi="Calibri"/>
                <w:color w:val="000000"/>
                <w:sz w:val="18"/>
                <w:szCs w:val="18"/>
              </w:rPr>
              <w:t>14.417,46</w:t>
            </w:r>
          </w:p>
        </w:tc>
        <w:tc>
          <w:tcPr>
            <w:tcW w:w="1297" w:type="dxa"/>
            <w:vAlign w:val="center"/>
          </w:tcPr>
          <w:p w:rsidR="007472D1" w:rsidRDefault="007472D1" w:rsidP="00B75DF0">
            <w:pPr>
              <w:jc w:val="center"/>
              <w:rPr>
                <w:rFonts w:ascii="Calibri" w:hAnsi="Calibri"/>
                <w:color w:val="000000"/>
                <w:sz w:val="18"/>
                <w:szCs w:val="18"/>
              </w:rPr>
            </w:pPr>
            <w:r>
              <w:rPr>
                <w:rFonts w:ascii="Calibri" w:hAnsi="Calibri"/>
                <w:color w:val="000000"/>
                <w:sz w:val="18"/>
                <w:szCs w:val="18"/>
              </w:rPr>
              <w:t>15.235,25</w:t>
            </w:r>
          </w:p>
        </w:tc>
        <w:tc>
          <w:tcPr>
            <w:tcW w:w="1297" w:type="dxa"/>
            <w:vAlign w:val="center"/>
          </w:tcPr>
          <w:p w:rsidR="007472D1" w:rsidRDefault="007472D1" w:rsidP="00B75DF0">
            <w:pPr>
              <w:jc w:val="center"/>
              <w:rPr>
                <w:rFonts w:ascii="Calibri" w:hAnsi="Calibri"/>
                <w:color w:val="000000"/>
                <w:sz w:val="18"/>
                <w:szCs w:val="18"/>
              </w:rPr>
            </w:pPr>
            <w:r>
              <w:rPr>
                <w:rFonts w:ascii="Calibri" w:hAnsi="Calibri"/>
                <w:color w:val="000000"/>
                <w:sz w:val="18"/>
                <w:szCs w:val="18"/>
              </w:rPr>
              <w:t>18.891,71</w:t>
            </w:r>
          </w:p>
        </w:tc>
        <w:tc>
          <w:tcPr>
            <w:tcW w:w="1494" w:type="dxa"/>
            <w:vAlign w:val="center"/>
          </w:tcPr>
          <w:p w:rsidR="007472D1" w:rsidRDefault="007472D1" w:rsidP="00B75DF0">
            <w:pPr>
              <w:jc w:val="center"/>
              <w:rPr>
                <w:rFonts w:ascii="Calibri" w:hAnsi="Calibri"/>
                <w:color w:val="000000"/>
                <w:sz w:val="18"/>
                <w:szCs w:val="18"/>
              </w:rPr>
            </w:pPr>
            <w:r>
              <w:rPr>
                <w:rFonts w:ascii="Calibri" w:hAnsi="Calibri"/>
                <w:color w:val="000000"/>
                <w:sz w:val="18"/>
                <w:szCs w:val="18"/>
              </w:rPr>
              <w:t>19039990200000</w:t>
            </w:r>
          </w:p>
        </w:tc>
        <w:tc>
          <w:tcPr>
            <w:tcW w:w="1129" w:type="dxa"/>
            <w:vAlign w:val="center"/>
          </w:tcPr>
          <w:p w:rsidR="007472D1" w:rsidRDefault="007472D1" w:rsidP="00B75DF0">
            <w:pPr>
              <w:jc w:val="center"/>
              <w:rPr>
                <w:rFonts w:ascii="Calibri" w:hAnsi="Calibri"/>
                <w:color w:val="000000"/>
                <w:sz w:val="18"/>
                <w:szCs w:val="18"/>
              </w:rPr>
            </w:pPr>
            <w:r>
              <w:rPr>
                <w:rFonts w:ascii="Calibri" w:hAnsi="Calibri"/>
                <w:color w:val="000000"/>
                <w:sz w:val="18"/>
                <w:szCs w:val="18"/>
              </w:rPr>
              <w:t>2410301001</w:t>
            </w:r>
          </w:p>
        </w:tc>
      </w:tr>
      <w:tr w:rsidR="007472D1" w:rsidRPr="00C079AA" w:rsidTr="007472D1">
        <w:trPr>
          <w:trHeight w:val="300"/>
          <w:jc w:val="center"/>
        </w:trPr>
        <w:tc>
          <w:tcPr>
            <w:tcW w:w="1584" w:type="dxa"/>
            <w:shd w:val="clear" w:color="auto" w:fill="92CDDC"/>
            <w:vAlign w:val="center"/>
            <w:hideMark/>
          </w:tcPr>
          <w:p w:rsidR="007472D1" w:rsidRPr="00C079AA" w:rsidRDefault="007472D1" w:rsidP="00B75DF0">
            <w:pPr>
              <w:jc w:val="center"/>
              <w:rPr>
                <w:rFonts w:ascii="Calibri" w:hAnsi="Calibri"/>
                <w:color w:val="000000"/>
                <w:sz w:val="18"/>
                <w:szCs w:val="18"/>
              </w:rPr>
            </w:pPr>
          </w:p>
        </w:tc>
        <w:tc>
          <w:tcPr>
            <w:tcW w:w="1138" w:type="dxa"/>
            <w:shd w:val="clear" w:color="auto" w:fill="92CDDC"/>
            <w:vAlign w:val="center"/>
            <w:hideMark/>
          </w:tcPr>
          <w:p w:rsidR="007472D1" w:rsidRPr="00C079AA" w:rsidRDefault="007472D1" w:rsidP="00B75DF0">
            <w:pPr>
              <w:jc w:val="center"/>
              <w:rPr>
                <w:rFonts w:ascii="Calibri" w:hAnsi="Calibri"/>
                <w:color w:val="000000"/>
                <w:sz w:val="18"/>
                <w:szCs w:val="18"/>
              </w:rPr>
            </w:pPr>
          </w:p>
        </w:tc>
        <w:tc>
          <w:tcPr>
            <w:tcW w:w="1085" w:type="dxa"/>
            <w:shd w:val="clear" w:color="auto" w:fill="92CDDC"/>
            <w:noWrap/>
            <w:vAlign w:val="center"/>
            <w:hideMark/>
          </w:tcPr>
          <w:p w:rsidR="007472D1" w:rsidRPr="00C079AA" w:rsidRDefault="007472D1" w:rsidP="00B75DF0">
            <w:pPr>
              <w:jc w:val="center"/>
              <w:rPr>
                <w:rFonts w:ascii="Calibri" w:hAnsi="Calibri"/>
                <w:color w:val="000000"/>
                <w:szCs w:val="22"/>
              </w:rPr>
            </w:pPr>
          </w:p>
        </w:tc>
        <w:tc>
          <w:tcPr>
            <w:tcW w:w="1059" w:type="dxa"/>
            <w:shd w:val="clear" w:color="auto" w:fill="92CDDC"/>
            <w:noWrap/>
            <w:vAlign w:val="center"/>
            <w:hideMark/>
          </w:tcPr>
          <w:p w:rsidR="007472D1" w:rsidRPr="00C079AA" w:rsidRDefault="007472D1" w:rsidP="00B75DF0">
            <w:pPr>
              <w:jc w:val="center"/>
              <w:rPr>
                <w:rFonts w:ascii="Calibri" w:hAnsi="Calibri"/>
                <w:color w:val="000000"/>
                <w:sz w:val="18"/>
                <w:szCs w:val="18"/>
              </w:rPr>
            </w:pPr>
          </w:p>
        </w:tc>
        <w:tc>
          <w:tcPr>
            <w:tcW w:w="1297" w:type="dxa"/>
            <w:shd w:val="clear" w:color="auto" w:fill="92CDDC"/>
            <w:vAlign w:val="center"/>
          </w:tcPr>
          <w:p w:rsidR="007472D1" w:rsidRPr="00C079AA" w:rsidRDefault="007472D1" w:rsidP="00B75DF0">
            <w:pPr>
              <w:jc w:val="center"/>
              <w:rPr>
                <w:rFonts w:ascii="Calibri" w:hAnsi="Calibri"/>
                <w:color w:val="000000"/>
                <w:sz w:val="18"/>
                <w:szCs w:val="18"/>
              </w:rPr>
            </w:pPr>
          </w:p>
        </w:tc>
        <w:tc>
          <w:tcPr>
            <w:tcW w:w="1297" w:type="dxa"/>
            <w:shd w:val="clear" w:color="auto" w:fill="92CDDC"/>
            <w:vAlign w:val="center"/>
          </w:tcPr>
          <w:p w:rsidR="007472D1" w:rsidRPr="00C079AA" w:rsidRDefault="007472D1" w:rsidP="00B75DF0">
            <w:pPr>
              <w:jc w:val="center"/>
              <w:rPr>
                <w:rFonts w:ascii="Calibri" w:hAnsi="Calibri"/>
                <w:color w:val="000000"/>
                <w:sz w:val="18"/>
                <w:szCs w:val="18"/>
              </w:rPr>
            </w:pPr>
          </w:p>
        </w:tc>
        <w:tc>
          <w:tcPr>
            <w:tcW w:w="1494" w:type="dxa"/>
            <w:shd w:val="clear" w:color="auto" w:fill="92CDDC"/>
            <w:vAlign w:val="center"/>
          </w:tcPr>
          <w:p w:rsidR="007472D1" w:rsidRPr="00C079AA" w:rsidRDefault="007472D1" w:rsidP="00B75DF0">
            <w:pPr>
              <w:jc w:val="center"/>
              <w:rPr>
                <w:color w:val="000000"/>
                <w:sz w:val="18"/>
                <w:szCs w:val="18"/>
              </w:rPr>
            </w:pPr>
          </w:p>
        </w:tc>
        <w:tc>
          <w:tcPr>
            <w:tcW w:w="1129" w:type="dxa"/>
            <w:shd w:val="clear" w:color="auto" w:fill="92CDDC"/>
            <w:vAlign w:val="center"/>
          </w:tcPr>
          <w:p w:rsidR="007472D1" w:rsidRPr="00C079AA" w:rsidRDefault="007472D1" w:rsidP="00B75DF0">
            <w:pPr>
              <w:jc w:val="center"/>
              <w:rPr>
                <w:color w:val="000000"/>
                <w:sz w:val="18"/>
                <w:szCs w:val="18"/>
              </w:rPr>
            </w:pPr>
          </w:p>
        </w:tc>
      </w:tr>
    </w:tbl>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4960C0">
        <w:rPr>
          <w:rFonts w:ascii="Calibri" w:hAnsi="Calibri"/>
          <w:b/>
          <w:iCs/>
          <w:sz w:val="22"/>
          <w:szCs w:val="22"/>
          <w:u w:val="single"/>
        </w:rPr>
        <w:t xml:space="preserve">Δευτέρα 07 </w:t>
      </w:r>
      <w:r w:rsidR="00B950F2" w:rsidRPr="00D165F5">
        <w:rPr>
          <w:rFonts w:ascii="Calibri" w:hAnsi="Calibri"/>
          <w:b/>
          <w:iCs/>
          <w:sz w:val="22"/>
          <w:szCs w:val="22"/>
          <w:u w:val="single"/>
        </w:rPr>
        <w:t xml:space="preserve"> </w:t>
      </w:r>
      <w:r w:rsidR="004960C0">
        <w:rPr>
          <w:rFonts w:ascii="Calibri" w:hAnsi="Calibri"/>
          <w:b/>
          <w:iCs/>
          <w:sz w:val="22"/>
          <w:szCs w:val="22"/>
          <w:u w:val="single"/>
        </w:rPr>
        <w:t xml:space="preserve">Ιουνίου </w:t>
      </w:r>
      <w:r w:rsidR="00B950F2" w:rsidRPr="00D165F5">
        <w:rPr>
          <w:rFonts w:ascii="Calibri" w:hAnsi="Calibri"/>
          <w:b/>
          <w:iCs/>
          <w:sz w:val="22"/>
          <w:szCs w:val="22"/>
          <w:u w:val="single"/>
        </w:rPr>
        <w:t>2021.</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472D1"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7472D1" w:rsidRDefault="007472D1" w:rsidP="007472D1">
      <w:pPr>
        <w:spacing w:line="253" w:lineRule="auto"/>
        <w:ind w:left="426" w:right="197" w:hanging="5"/>
        <w:rPr>
          <w:rFonts w:ascii="Calibri" w:hAnsi="Calibri"/>
          <w:color w:val="000000"/>
          <w:sz w:val="22"/>
          <w:szCs w:val="22"/>
        </w:rPr>
      </w:pPr>
      <w:r w:rsidRPr="007472D1">
        <w:rPr>
          <w:rFonts w:ascii="Calibri" w:hAnsi="Calibri"/>
          <w:color w:val="000000"/>
          <w:sz w:val="22"/>
          <w:szCs w:val="22"/>
        </w:rPr>
        <w:t xml:space="preserve">Για τα </w:t>
      </w:r>
      <w:proofErr w:type="spellStart"/>
      <w:r w:rsidRPr="007472D1">
        <w:rPr>
          <w:rFonts w:ascii="Calibri" w:hAnsi="Calibri"/>
          <w:color w:val="000000"/>
          <w:sz w:val="22"/>
          <w:szCs w:val="22"/>
        </w:rPr>
        <w:t>καύσιµα</w:t>
      </w:r>
      <w:proofErr w:type="spellEnd"/>
      <w:r w:rsidRPr="007472D1">
        <w:rPr>
          <w:rFonts w:ascii="Calibri" w:hAnsi="Calibri"/>
          <w:color w:val="000000"/>
          <w:sz w:val="22"/>
          <w:szCs w:val="22"/>
        </w:rPr>
        <w:t xml:space="preserve"> το ποσοστό έκπτωσης υπολογίζεται επί της µ</w:t>
      </w:r>
      <w:proofErr w:type="spellStart"/>
      <w:r w:rsidRPr="007472D1">
        <w:rPr>
          <w:rFonts w:ascii="Calibri" w:hAnsi="Calibri"/>
          <w:color w:val="000000"/>
          <w:sz w:val="22"/>
          <w:szCs w:val="22"/>
        </w:rPr>
        <w:t>έσης</w:t>
      </w:r>
      <w:proofErr w:type="spellEnd"/>
      <w:r w:rsidRPr="007472D1">
        <w:rPr>
          <w:rFonts w:ascii="Calibri" w:hAnsi="Calibri"/>
          <w:color w:val="000000"/>
          <w:sz w:val="22"/>
          <w:szCs w:val="22"/>
        </w:rPr>
        <w:t xml:space="preserve"> λιανικής </w:t>
      </w:r>
      <w:proofErr w:type="spellStart"/>
      <w:r w:rsidRPr="007472D1">
        <w:rPr>
          <w:rFonts w:ascii="Calibri" w:hAnsi="Calibri"/>
          <w:color w:val="000000"/>
          <w:sz w:val="22"/>
          <w:szCs w:val="22"/>
        </w:rPr>
        <w:t>τιµής</w:t>
      </w:r>
      <w:proofErr w:type="spellEnd"/>
      <w:r w:rsidRPr="007472D1">
        <w:rPr>
          <w:rFonts w:ascii="Calibri" w:hAnsi="Calibri"/>
          <w:color w:val="000000"/>
          <w:sz w:val="22"/>
          <w:szCs w:val="22"/>
        </w:rPr>
        <w:t xml:space="preserve"> κάθε είδους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(πετρελαίου κίνησης, </w:t>
      </w:r>
      <w:proofErr w:type="spellStart"/>
      <w:r w:rsidRPr="007472D1">
        <w:rPr>
          <w:rFonts w:ascii="Calibri" w:hAnsi="Calibri"/>
          <w:color w:val="000000"/>
          <w:sz w:val="22"/>
          <w:szCs w:val="22"/>
        </w:rPr>
        <w:t>αµόλυβδης</w:t>
      </w:r>
      <w:proofErr w:type="spellEnd"/>
      <w:r w:rsidRPr="007472D1">
        <w:rPr>
          <w:rFonts w:ascii="Calibri" w:hAnsi="Calibri"/>
          <w:color w:val="000000"/>
          <w:sz w:val="22"/>
          <w:szCs w:val="22"/>
        </w:rPr>
        <w:t xml:space="preserve"> βενζίνης), όπως καταγράφεται στα </w:t>
      </w:r>
      <w:proofErr w:type="spellStart"/>
      <w:r w:rsidRPr="007472D1">
        <w:rPr>
          <w:rFonts w:ascii="Calibri" w:hAnsi="Calibri"/>
          <w:color w:val="000000"/>
          <w:sz w:val="22"/>
          <w:szCs w:val="22"/>
        </w:rPr>
        <w:t>Εβδοµαδιαία</w:t>
      </w:r>
      <w:proofErr w:type="spellEnd"/>
      <w:r w:rsidRPr="007472D1">
        <w:rPr>
          <w:rFonts w:ascii="Calibri" w:hAnsi="Calibri"/>
          <w:color w:val="000000"/>
          <w:sz w:val="22"/>
          <w:szCs w:val="22"/>
        </w:rPr>
        <w:t xml:space="preserve"> </w:t>
      </w:r>
      <w:proofErr w:type="spellStart"/>
      <w:r w:rsidRPr="007472D1">
        <w:rPr>
          <w:rFonts w:ascii="Calibri" w:hAnsi="Calibri"/>
          <w:color w:val="000000"/>
          <w:sz w:val="22"/>
          <w:szCs w:val="22"/>
        </w:rPr>
        <w:t>∆ελτία</w:t>
      </w:r>
      <w:proofErr w:type="spellEnd"/>
      <w:r w:rsidRPr="007472D1">
        <w:rPr>
          <w:rFonts w:ascii="Calibri" w:hAnsi="Calibri"/>
          <w:color w:val="000000"/>
          <w:sz w:val="22"/>
          <w:szCs w:val="22"/>
        </w:rPr>
        <w:t xml:space="preserve"> Επισκόπησης </w:t>
      </w:r>
      <w:proofErr w:type="spellStart"/>
      <w:r w:rsidRPr="007472D1">
        <w:rPr>
          <w:rFonts w:ascii="Calibri" w:hAnsi="Calibri"/>
          <w:color w:val="000000"/>
          <w:sz w:val="22"/>
          <w:szCs w:val="22"/>
        </w:rPr>
        <w:t>Τιµών</w:t>
      </w:r>
      <w:proofErr w:type="spellEnd"/>
      <w:r w:rsidRPr="007472D1">
        <w:rPr>
          <w:rFonts w:ascii="Calibri" w:hAnsi="Calibri"/>
          <w:color w:val="000000"/>
          <w:sz w:val="22"/>
          <w:szCs w:val="22"/>
        </w:rPr>
        <w:t xml:space="preserve"> </w:t>
      </w:r>
      <w:proofErr w:type="spellStart"/>
      <w:r w:rsidRPr="007472D1">
        <w:rPr>
          <w:rFonts w:ascii="Calibri" w:hAnsi="Calibri"/>
          <w:color w:val="000000"/>
          <w:sz w:val="22"/>
          <w:szCs w:val="22"/>
        </w:rPr>
        <w:t>Καυσίµων</w:t>
      </w:r>
      <w:proofErr w:type="spellEnd"/>
      <w:r w:rsidRPr="007472D1">
        <w:rPr>
          <w:rFonts w:ascii="Calibri" w:hAnsi="Calibri"/>
          <w:color w:val="000000"/>
          <w:sz w:val="22"/>
          <w:szCs w:val="22"/>
        </w:rPr>
        <w:t xml:space="preserve"> από τ</w:t>
      </w:r>
      <w:r w:rsidRPr="007472D1">
        <w:rPr>
          <w:rFonts w:ascii="Calibri" w:hAnsi="Calibri"/>
          <w:color w:val="000000"/>
          <w:sz w:val="22"/>
          <w:szCs w:val="22"/>
          <w:lang w:val="en-US"/>
        </w:rPr>
        <w:t>o</w:t>
      </w:r>
      <w:r w:rsidRPr="007472D1">
        <w:rPr>
          <w:rFonts w:ascii="Calibri" w:hAnsi="Calibri"/>
          <w:color w:val="000000"/>
          <w:sz w:val="22"/>
          <w:szCs w:val="22"/>
        </w:rPr>
        <w:t xml:space="preserve">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7472D1"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 xml:space="preserve">Η εκτιμώμενη αξία της σύμβασης ανέρχεται στο ποσό των </w:t>
      </w:r>
      <w:r w:rsidR="007472D1" w:rsidRPr="007472D1">
        <w:rPr>
          <w:rFonts w:ascii="Calibri" w:hAnsi="Calibri"/>
          <w:sz w:val="22"/>
          <w:szCs w:val="22"/>
        </w:rPr>
        <w:t>δεκαπέντε χιλιάδων διακοσίων τριάντα πέντε ευρώ και είκοσι πέντε λεπτών (15.235,25€) χωρίς</w:t>
      </w:r>
      <w:r w:rsidR="007472D1" w:rsidRPr="007472D1">
        <w:rPr>
          <w:rFonts w:ascii="Calibri" w:hAnsi="Calibri"/>
          <w:iCs/>
          <w:sz w:val="22"/>
          <w:szCs w:val="22"/>
        </w:rPr>
        <w:t xml:space="preserve"> Φ.Π.Α. ή δεκαοχτώ χιλιάδων οχτακοσίων ενενήντα ενός ευρώ και εβδομήντα ενός λεπτών (18.891,71€) με Φ.Π.Α.</w:t>
      </w:r>
    </w:p>
    <w:p w:rsidR="00B9793F" w:rsidRPr="007472D1" w:rsidRDefault="00B9793F" w:rsidP="0055726A">
      <w:pPr>
        <w:numPr>
          <w:ilvl w:val="1"/>
          <w:numId w:val="1"/>
        </w:numPr>
        <w:spacing w:after="120"/>
        <w:ind w:left="426"/>
        <w:jc w:val="both"/>
        <w:rPr>
          <w:rFonts w:ascii="Calibri" w:hAnsi="Calibri"/>
          <w:iCs/>
          <w:sz w:val="22"/>
          <w:szCs w:val="22"/>
        </w:rPr>
      </w:pPr>
      <w:r w:rsidRPr="007472D1">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Pr="002660F4"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Pr="002261EC" w:rsidRDefault="00B9793F"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lastRenderedPageBreak/>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 xml:space="preserve">Για τα </w:t>
      </w:r>
      <w:proofErr w:type="spellStart"/>
      <w:r w:rsidRPr="007472D1">
        <w:rPr>
          <w:rFonts w:ascii="Calibri" w:hAnsi="Calibri"/>
          <w:color w:val="000000"/>
          <w:sz w:val="22"/>
          <w:szCs w:val="22"/>
        </w:rPr>
        <w:t>καύσιµα</w:t>
      </w:r>
      <w:proofErr w:type="spellEnd"/>
      <w:r w:rsidRPr="007472D1">
        <w:rPr>
          <w:rFonts w:ascii="Calibri" w:hAnsi="Calibri"/>
          <w:color w:val="000000"/>
          <w:sz w:val="22"/>
          <w:szCs w:val="22"/>
        </w:rPr>
        <w:t xml:space="preserve"> το ποσοστό έκπτωσης υπολογίζεται επί της µ</w:t>
      </w:r>
      <w:proofErr w:type="spellStart"/>
      <w:r w:rsidRPr="007472D1">
        <w:rPr>
          <w:rFonts w:ascii="Calibri" w:hAnsi="Calibri"/>
          <w:color w:val="000000"/>
          <w:sz w:val="22"/>
          <w:szCs w:val="22"/>
        </w:rPr>
        <w:t>έσης</w:t>
      </w:r>
      <w:proofErr w:type="spellEnd"/>
      <w:r w:rsidRPr="007472D1">
        <w:rPr>
          <w:rFonts w:ascii="Calibri" w:hAnsi="Calibri"/>
          <w:color w:val="000000"/>
          <w:sz w:val="22"/>
          <w:szCs w:val="22"/>
        </w:rPr>
        <w:t xml:space="preserve"> λιανικής </w:t>
      </w:r>
      <w:proofErr w:type="spellStart"/>
      <w:r w:rsidRPr="007472D1">
        <w:rPr>
          <w:rFonts w:ascii="Calibri" w:hAnsi="Calibri"/>
          <w:color w:val="000000"/>
          <w:sz w:val="22"/>
          <w:szCs w:val="22"/>
        </w:rPr>
        <w:t>τιµής</w:t>
      </w:r>
      <w:proofErr w:type="spellEnd"/>
      <w:r w:rsidRPr="007472D1">
        <w:rPr>
          <w:rFonts w:ascii="Calibri" w:hAnsi="Calibri"/>
          <w:color w:val="000000"/>
          <w:sz w:val="22"/>
          <w:szCs w:val="22"/>
        </w:rPr>
        <w:t xml:space="preserve"> κάθε είδους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(πετρελαίου κίνησης, </w:t>
      </w:r>
      <w:proofErr w:type="spellStart"/>
      <w:r w:rsidRPr="007472D1">
        <w:rPr>
          <w:rFonts w:ascii="Calibri" w:hAnsi="Calibri"/>
          <w:color w:val="000000"/>
          <w:sz w:val="22"/>
          <w:szCs w:val="22"/>
        </w:rPr>
        <w:t>αµόλυβδης</w:t>
      </w:r>
      <w:proofErr w:type="spellEnd"/>
      <w:r w:rsidRPr="007472D1">
        <w:rPr>
          <w:rFonts w:ascii="Calibri" w:hAnsi="Calibri"/>
          <w:color w:val="000000"/>
          <w:sz w:val="22"/>
          <w:szCs w:val="22"/>
        </w:rPr>
        <w:t xml:space="preserve"> βενζίνης), όπως καταγράφεται στα </w:t>
      </w:r>
      <w:proofErr w:type="spellStart"/>
      <w:r w:rsidRPr="007472D1">
        <w:rPr>
          <w:rFonts w:ascii="Calibri" w:hAnsi="Calibri"/>
          <w:color w:val="000000"/>
          <w:sz w:val="22"/>
          <w:szCs w:val="22"/>
        </w:rPr>
        <w:t>Εβδοµαδιαία</w:t>
      </w:r>
      <w:proofErr w:type="spellEnd"/>
      <w:r w:rsidRPr="007472D1">
        <w:rPr>
          <w:rFonts w:ascii="Calibri" w:hAnsi="Calibri"/>
          <w:color w:val="000000"/>
          <w:sz w:val="22"/>
          <w:szCs w:val="22"/>
        </w:rPr>
        <w:t xml:space="preserve"> </w:t>
      </w:r>
      <w:proofErr w:type="spellStart"/>
      <w:r w:rsidRPr="007472D1">
        <w:rPr>
          <w:rFonts w:ascii="Calibri" w:hAnsi="Calibri"/>
          <w:color w:val="000000"/>
          <w:sz w:val="22"/>
          <w:szCs w:val="22"/>
        </w:rPr>
        <w:t>∆ελτία</w:t>
      </w:r>
      <w:proofErr w:type="spellEnd"/>
      <w:r w:rsidRPr="007472D1">
        <w:rPr>
          <w:rFonts w:ascii="Calibri" w:hAnsi="Calibri"/>
          <w:color w:val="000000"/>
          <w:sz w:val="22"/>
          <w:szCs w:val="22"/>
        </w:rPr>
        <w:t xml:space="preserve"> Επισκόπησης </w:t>
      </w:r>
      <w:proofErr w:type="spellStart"/>
      <w:r w:rsidRPr="007472D1">
        <w:rPr>
          <w:rFonts w:ascii="Calibri" w:hAnsi="Calibri"/>
          <w:color w:val="000000"/>
          <w:sz w:val="22"/>
          <w:szCs w:val="22"/>
        </w:rPr>
        <w:t>Τιµών</w:t>
      </w:r>
      <w:proofErr w:type="spellEnd"/>
      <w:r w:rsidRPr="007472D1">
        <w:rPr>
          <w:rFonts w:ascii="Calibri" w:hAnsi="Calibri"/>
          <w:color w:val="000000"/>
          <w:sz w:val="22"/>
          <w:szCs w:val="22"/>
        </w:rPr>
        <w:t xml:space="preserve"> </w:t>
      </w:r>
      <w:proofErr w:type="spellStart"/>
      <w:r w:rsidRPr="007472D1">
        <w:rPr>
          <w:rFonts w:ascii="Calibri" w:hAnsi="Calibri"/>
          <w:color w:val="000000"/>
          <w:sz w:val="22"/>
          <w:szCs w:val="22"/>
        </w:rPr>
        <w:t>Καυσίµων</w:t>
      </w:r>
      <w:proofErr w:type="spellEnd"/>
      <w:r w:rsidRPr="007472D1">
        <w:rPr>
          <w:rFonts w:ascii="Calibri" w:hAnsi="Calibri"/>
          <w:color w:val="000000"/>
          <w:sz w:val="22"/>
          <w:szCs w:val="22"/>
        </w:rPr>
        <w:t xml:space="preserve"> από τ</w:t>
      </w:r>
      <w:r w:rsidRPr="007472D1">
        <w:rPr>
          <w:rFonts w:ascii="Calibri" w:hAnsi="Calibri"/>
          <w:color w:val="000000"/>
          <w:sz w:val="22"/>
          <w:szCs w:val="22"/>
          <w:lang w:val="en-US"/>
        </w:rPr>
        <w:t>o</w:t>
      </w:r>
      <w:r w:rsidRPr="007472D1">
        <w:rPr>
          <w:rFonts w:ascii="Calibri" w:hAnsi="Calibri"/>
          <w:color w:val="000000"/>
          <w:sz w:val="22"/>
          <w:szCs w:val="22"/>
        </w:rPr>
        <w:t xml:space="preserve">  αρμόδιο κατά τόπους Τμήμα Εμπορίου της Περιφέρειας.</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2261EC"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004960C0" w:rsidRPr="004960C0">
        <w:rPr>
          <w:b/>
          <w:iCs/>
          <w:u w:val="single"/>
        </w:rPr>
        <w:t xml:space="preserve">Δευτέρα 07  </w:t>
      </w:r>
      <w:r w:rsidR="004960C0">
        <w:rPr>
          <w:b/>
          <w:color w:val="auto"/>
          <w:u w:val="single"/>
          <w:lang w:eastAsia="ar-SA"/>
        </w:rPr>
        <w:t>Ιουνίου</w:t>
      </w:r>
      <w:r w:rsidR="00B950F2" w:rsidRPr="004960C0">
        <w:rPr>
          <w:b/>
          <w:color w:val="auto"/>
          <w:u w:val="single"/>
          <w:lang w:eastAsia="ar-SA"/>
        </w:rPr>
        <w:t xml:space="preserve"> 2021 </w:t>
      </w:r>
      <w:r w:rsidRPr="004960C0">
        <w:rPr>
          <w:b/>
          <w:color w:val="auto"/>
          <w:u w:val="single"/>
          <w:lang w:eastAsia="ar-SA"/>
        </w:rPr>
        <w:t xml:space="preserve"> και ώρα 15:00 </w:t>
      </w:r>
      <w:proofErr w:type="spellStart"/>
      <w:r w:rsidRPr="004960C0">
        <w:rPr>
          <w:b/>
          <w:color w:val="auto"/>
          <w:u w:val="single"/>
          <w:lang w:eastAsia="ar-SA"/>
        </w:rPr>
        <w:t>μ.μ</w:t>
      </w:r>
      <w:proofErr w:type="spellEnd"/>
      <w:r w:rsidRPr="00B950F2">
        <w:rPr>
          <w:color w:val="auto"/>
          <w:u w:val="single"/>
          <w:lang w:eastAsia="ar-SA"/>
        </w:rPr>
        <w:t>.</w:t>
      </w:r>
      <w:r w:rsidRPr="00B950F2">
        <w:rPr>
          <w:color w:val="auto"/>
          <w:lang w:eastAsia="ar-SA"/>
        </w:rPr>
        <w:t>,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Pr="002261EC">
        <w:rPr>
          <w:color w:val="auto"/>
          <w:lang w:eastAsia="ar-SA"/>
        </w:rPr>
        <w:tab/>
      </w:r>
      <w:r w:rsidRPr="002261EC">
        <w:rPr>
          <w:color w:val="auto"/>
          <w:lang w:eastAsia="ar-SA"/>
        </w:rPr>
        <w:tab/>
      </w:r>
      <w:r w:rsidRPr="002261EC">
        <w:rPr>
          <w:color w:val="auto"/>
          <w:lang w:eastAsia="ar-SA"/>
        </w:rPr>
        <w:tab/>
        <w:t xml:space="preserve">προσφορών).  </w:t>
      </w:r>
    </w:p>
    <w:p w:rsidR="00924E00" w:rsidRPr="002261EC" w:rsidRDefault="00924E00" w:rsidP="00924E00">
      <w:pPr>
        <w:pStyle w:val="Standard"/>
        <w:rPr>
          <w:color w:val="auto"/>
          <w:lang w:eastAsia="ar-SA"/>
        </w:rPr>
      </w:pPr>
      <w:r w:rsidRPr="002261EC">
        <w:rPr>
          <w:color w:val="auto"/>
          <w:lang w:eastAsia="ar-SA"/>
        </w:rPr>
        <w:lastRenderedPageBreak/>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4960C0">
        <w:rPr>
          <w:color w:val="auto"/>
          <w:lang w:eastAsia="ar-SA"/>
        </w:rPr>
        <w:t xml:space="preserve">Τρίτη 08 </w:t>
      </w:r>
      <w:r w:rsidR="00B950F2" w:rsidRPr="00B950F2">
        <w:rPr>
          <w:color w:val="auto"/>
          <w:lang w:eastAsia="ar-SA"/>
        </w:rPr>
        <w:t xml:space="preserve"> </w:t>
      </w:r>
      <w:r w:rsidR="004960C0">
        <w:rPr>
          <w:color w:val="auto"/>
          <w:lang w:eastAsia="ar-SA"/>
        </w:rPr>
        <w:t xml:space="preserve">Ιουνίου </w:t>
      </w:r>
      <w:r w:rsidR="00B950F2" w:rsidRPr="00B950F2">
        <w:rPr>
          <w:color w:val="auto"/>
          <w:lang w:eastAsia="ar-SA"/>
        </w:rPr>
        <w:t xml:space="preserve">2021 </w:t>
      </w:r>
      <w:r w:rsidRPr="00B950F2">
        <w:rPr>
          <w:color w:val="auto"/>
          <w:lang w:eastAsia="ar-SA"/>
        </w:rPr>
        <w:t xml:space="preserve"> 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924E00" w:rsidRPr="002261EC" w:rsidRDefault="00454BA9" w:rsidP="00924E00">
      <w:pPr>
        <w:autoSpaceDE w:val="0"/>
        <w:autoSpaceDN w:val="0"/>
        <w:adjustRightInd w:val="0"/>
        <w:jc w:val="both"/>
        <w:rPr>
          <w:rFonts w:ascii="Calibri" w:eastAsia="Calibri" w:hAnsi="Calibri" w:cs="Calibri"/>
          <w:sz w:val="22"/>
          <w:szCs w:val="22"/>
          <w:lang w:eastAsia="en-US"/>
        </w:rPr>
      </w:pPr>
      <w:r w:rsidRPr="00454BA9">
        <w:rPr>
          <w:rFonts w:ascii="Calibri" w:eastAsia="Calibri" w:hAnsi="Calibri" w:cs="Calibri"/>
          <w:sz w:val="22"/>
          <w:szCs w:val="22"/>
          <w:lang w:eastAsia="en-US"/>
        </w:rPr>
        <w:t>Με την κατάθεση της οικονομικής προσφοράς</w:t>
      </w:r>
      <w:r w:rsidR="002261EC" w:rsidRPr="002261EC">
        <w:rPr>
          <w:rFonts w:ascii="Calibri" w:eastAsia="Calibri" w:hAnsi="Calibri" w:cs="Calibri"/>
          <w:sz w:val="22"/>
          <w:szCs w:val="22"/>
          <w:lang w:eastAsia="en-US"/>
        </w:rPr>
        <w:t>,</w:t>
      </w:r>
      <w:r w:rsidR="00924E00" w:rsidRPr="002261EC">
        <w:rPr>
          <w:rFonts w:ascii="Calibri" w:eastAsia="Calibri" w:hAnsi="Calibri" w:cs="Calibri"/>
          <w:sz w:val="22"/>
          <w:szCs w:val="22"/>
          <w:lang w:eastAsia="en-US"/>
        </w:rPr>
        <w:t xml:space="preserve"> ο </w:t>
      </w:r>
      <w:r w:rsidRPr="00454BA9">
        <w:rPr>
          <w:rFonts w:ascii="Calibri" w:eastAsia="Calibri" w:hAnsi="Calibri" w:cs="Calibri"/>
          <w:sz w:val="22"/>
          <w:szCs w:val="22"/>
          <w:lang w:eastAsia="en-US"/>
        </w:rPr>
        <w:t>οικονομικός φορέας</w:t>
      </w:r>
      <w:r w:rsidR="00924E00" w:rsidRPr="002261EC">
        <w:rPr>
          <w:rFonts w:ascii="Calibri" w:eastAsia="Calibri" w:hAnsi="Calibri" w:cs="Calibri"/>
          <w:sz w:val="22"/>
          <w:szCs w:val="22"/>
          <w:lang w:eastAsia="en-US"/>
        </w:rPr>
        <w:t xml:space="preserve"> καλείται να </w:t>
      </w:r>
      <w:r>
        <w:rPr>
          <w:rFonts w:ascii="Calibri" w:eastAsia="Calibri" w:hAnsi="Calibri" w:cs="Calibri"/>
          <w:b/>
          <w:sz w:val="22"/>
          <w:szCs w:val="22"/>
          <w:lang w:eastAsia="en-US"/>
        </w:rPr>
        <w:t>προσκομί</w:t>
      </w:r>
      <w:r w:rsidRPr="00454BA9">
        <w:rPr>
          <w:rFonts w:ascii="Calibri" w:eastAsia="Calibri" w:hAnsi="Calibri" w:cs="Calibri"/>
          <w:b/>
          <w:sz w:val="22"/>
          <w:szCs w:val="22"/>
          <w:lang w:eastAsia="en-US"/>
        </w:rPr>
        <w:t>σει</w:t>
      </w:r>
      <w:r w:rsidR="00924E00" w:rsidRPr="002261EC">
        <w:rPr>
          <w:rFonts w:ascii="Calibri" w:eastAsia="Calibri" w:hAnsi="Calibri" w:cs="Calibri"/>
          <w:b/>
          <w:sz w:val="22"/>
          <w:szCs w:val="22"/>
          <w:lang w:eastAsia="en-US"/>
        </w:rPr>
        <w:t xml:space="preserve"> ταυτόχρονα τα εξής δικαιολογητικά:</w:t>
      </w:r>
    </w:p>
    <w:p w:rsidR="00924E00" w:rsidRPr="002261EC" w:rsidRDefault="00924E00" w:rsidP="00924E00">
      <w:pPr>
        <w:autoSpaceDE w:val="0"/>
        <w:autoSpaceDN w:val="0"/>
        <w:adjustRightInd w:val="0"/>
        <w:jc w:val="both"/>
        <w:rPr>
          <w:rFonts w:ascii="Calibri" w:eastAsia="Calibri" w:hAnsi="Calibri" w:cs="Calibri"/>
          <w:sz w:val="22"/>
          <w:szCs w:val="22"/>
          <w:lang w:eastAsia="en-US"/>
        </w:rPr>
      </w:pPr>
    </w:p>
    <w:p w:rsidR="00924E00"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2261EC">
        <w:rPr>
          <w:rFonts w:ascii="Calibri" w:eastAsia="Calibri" w:hAnsi="Calibri" w:cs="Calibri"/>
          <w:b/>
          <w:i/>
          <w:sz w:val="22"/>
          <w:szCs w:val="22"/>
          <w:lang w:eastAsia="en-US"/>
        </w:rPr>
        <w:t>Απόσπασμα</w:t>
      </w:r>
      <w:r w:rsidRPr="002261EC">
        <w:rPr>
          <w:rFonts w:ascii="Calibri" w:eastAsia="Calibri" w:hAnsi="Calibri" w:cs="Calibri"/>
          <w:i/>
          <w:sz w:val="22"/>
          <w:szCs w:val="22"/>
          <w:lang w:eastAsia="en-US"/>
        </w:rPr>
        <w:t xml:space="preserve"> ποινικού μητρώου, έκδ</w:t>
      </w:r>
      <w:r w:rsidR="00454BA9">
        <w:rPr>
          <w:rFonts w:ascii="Calibri" w:eastAsia="Calibri" w:hAnsi="Calibri" w:cs="Calibri"/>
          <w:i/>
          <w:sz w:val="22"/>
          <w:szCs w:val="22"/>
          <w:lang w:eastAsia="en-US"/>
        </w:rPr>
        <w:t>οσης τελευταίου τριμήνου από τ</w:t>
      </w:r>
      <w:r w:rsidR="00454BA9" w:rsidRPr="00454BA9">
        <w:rPr>
          <w:rFonts w:ascii="Calibri" w:eastAsia="Calibri" w:hAnsi="Calibri" w:cs="Calibri"/>
          <w:i/>
          <w:sz w:val="22"/>
          <w:szCs w:val="22"/>
          <w:lang w:eastAsia="en-US"/>
        </w:rPr>
        <w:t>ον χρόνο κατάθεσης της προσφοράς</w:t>
      </w:r>
      <w:r w:rsidRPr="002261EC">
        <w:rPr>
          <w:rFonts w:ascii="Calibri" w:eastAsia="Calibri" w:hAnsi="Calibri" w:cs="Calibri"/>
          <w:i/>
          <w:sz w:val="22"/>
          <w:szCs w:val="22"/>
          <w:lang w:eastAsia="en-US"/>
        </w:rPr>
        <w:t>, ή ελλεί</w:t>
      </w:r>
      <w:r w:rsidR="00454BA9">
        <w:rPr>
          <w:rFonts w:ascii="Calibri" w:eastAsia="Calibri" w:hAnsi="Calibri" w:cs="Calibri"/>
          <w:i/>
          <w:sz w:val="22"/>
          <w:szCs w:val="22"/>
          <w:lang w:eastAsia="en-US"/>
        </w:rPr>
        <w:t>ψει αυτού, ισοδύναμου εγγράφου</w:t>
      </w:r>
      <w:r w:rsidR="00454BA9" w:rsidRPr="00454BA9">
        <w:rPr>
          <w:rFonts w:ascii="Calibri" w:eastAsia="Calibri" w:hAnsi="Calibri" w:cs="Calibri"/>
          <w:i/>
          <w:sz w:val="22"/>
          <w:szCs w:val="22"/>
          <w:lang w:eastAsia="en-US"/>
        </w:rPr>
        <w:t>.</w:t>
      </w:r>
    </w:p>
    <w:p w:rsidR="00924E00"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2261EC">
        <w:rPr>
          <w:rFonts w:ascii="Calibri" w:eastAsia="Calibri" w:hAnsi="Calibri" w:cs="Calibri"/>
          <w:b/>
          <w:i/>
          <w:sz w:val="22"/>
          <w:szCs w:val="22"/>
          <w:lang w:eastAsia="en-US"/>
        </w:rPr>
        <w:t>Πιστοποιητικά</w:t>
      </w:r>
      <w:r w:rsidRPr="002261EC">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2261EC">
        <w:rPr>
          <w:rFonts w:ascii="Calibri" w:eastAsia="Calibri" w:hAnsi="Calibri" w:cs="Calibri"/>
          <w:b/>
          <w:i/>
          <w:sz w:val="22"/>
          <w:szCs w:val="22"/>
          <w:lang w:eastAsia="en-US"/>
        </w:rPr>
        <w:t>εισφορές κοινωνικής ασφάλισης κύριας και επικουρικής</w:t>
      </w:r>
      <w:r w:rsidR="00CB5B22" w:rsidRPr="002261EC">
        <w:rPr>
          <w:rFonts w:ascii="Calibri" w:eastAsia="Calibri" w:hAnsi="Calibri" w:cs="Calibri"/>
          <w:b/>
          <w:i/>
          <w:sz w:val="22"/>
          <w:szCs w:val="22"/>
          <w:lang w:eastAsia="en-US"/>
        </w:rPr>
        <w:t xml:space="preserve">, </w:t>
      </w:r>
      <w:r w:rsidR="00CB5B22" w:rsidRPr="002261EC">
        <w:rPr>
          <w:rFonts w:ascii="Calibri" w:eastAsia="Calibri" w:hAnsi="Calibri" w:cs="Calibri"/>
          <w:b/>
          <w:i/>
          <w:sz w:val="22"/>
          <w:szCs w:val="22"/>
          <w:u w:val="single"/>
          <w:lang w:eastAsia="en-US"/>
        </w:rPr>
        <w:t xml:space="preserve">το οποίο να καλύπτει και το </w:t>
      </w:r>
      <w:r w:rsidR="00454BA9" w:rsidRPr="00454BA9">
        <w:rPr>
          <w:rFonts w:ascii="Calibri" w:eastAsia="Calibri" w:hAnsi="Calibri" w:cs="Calibri"/>
          <w:b/>
          <w:i/>
          <w:sz w:val="22"/>
          <w:szCs w:val="22"/>
          <w:u w:val="single"/>
          <w:lang w:eastAsia="en-US"/>
        </w:rPr>
        <w:t>χρόνο</w:t>
      </w:r>
      <w:r w:rsidR="00CB5B22" w:rsidRPr="002261EC">
        <w:rPr>
          <w:rFonts w:ascii="Calibri" w:eastAsia="Calibri" w:hAnsi="Calibri" w:cs="Calibri"/>
          <w:b/>
          <w:i/>
          <w:sz w:val="22"/>
          <w:szCs w:val="22"/>
          <w:u w:val="single"/>
          <w:lang w:eastAsia="en-US"/>
        </w:rPr>
        <w:t xml:space="preserve"> </w:t>
      </w:r>
      <w:r w:rsidR="00454BA9" w:rsidRPr="00454BA9">
        <w:rPr>
          <w:rFonts w:ascii="Calibri" w:eastAsia="Calibri" w:hAnsi="Calibri" w:cs="Calibri"/>
          <w:b/>
          <w:i/>
          <w:sz w:val="22"/>
          <w:szCs w:val="22"/>
          <w:u w:val="single"/>
          <w:lang w:eastAsia="en-US"/>
        </w:rPr>
        <w:t>κατάθεσης</w:t>
      </w:r>
      <w:r w:rsidR="00CB5B22" w:rsidRPr="002261EC">
        <w:rPr>
          <w:rFonts w:ascii="Calibri" w:eastAsia="Calibri" w:hAnsi="Calibri" w:cs="Calibri"/>
          <w:b/>
          <w:i/>
          <w:sz w:val="22"/>
          <w:szCs w:val="22"/>
          <w:u w:val="single"/>
          <w:lang w:eastAsia="en-US"/>
        </w:rPr>
        <w:t xml:space="preserve"> της προσφοράς.</w:t>
      </w:r>
    </w:p>
    <w:p w:rsidR="00CB5B22" w:rsidRPr="002261EC" w:rsidRDefault="00924E00" w:rsidP="0055726A">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2261EC">
        <w:rPr>
          <w:rFonts w:ascii="Calibri" w:eastAsia="Calibri" w:hAnsi="Calibri" w:cs="Calibri"/>
          <w:b/>
          <w:i/>
          <w:sz w:val="22"/>
          <w:szCs w:val="22"/>
          <w:lang w:eastAsia="en-US"/>
        </w:rPr>
        <w:t>Πιστοποιητικό</w:t>
      </w:r>
      <w:r w:rsidRPr="002261EC">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2261EC">
        <w:rPr>
          <w:rFonts w:ascii="Calibri" w:eastAsia="Calibri" w:hAnsi="Calibri" w:cs="Calibri"/>
          <w:b/>
          <w:i/>
          <w:sz w:val="22"/>
          <w:szCs w:val="22"/>
          <w:lang w:eastAsia="en-US"/>
        </w:rPr>
        <w:t>φορολογικές</w:t>
      </w:r>
      <w:r w:rsidR="00CB5B22" w:rsidRPr="002261EC">
        <w:rPr>
          <w:rFonts w:ascii="Calibri" w:eastAsia="Calibri" w:hAnsi="Calibri" w:cs="Calibri"/>
          <w:i/>
          <w:sz w:val="22"/>
          <w:szCs w:val="22"/>
          <w:lang w:eastAsia="en-US"/>
        </w:rPr>
        <w:t xml:space="preserve"> υποχρεώσεις του, </w:t>
      </w:r>
      <w:r w:rsidR="00CB5B22" w:rsidRPr="002261EC">
        <w:rPr>
          <w:rFonts w:ascii="Calibri" w:eastAsia="Calibri" w:hAnsi="Calibri" w:cs="Calibri"/>
          <w:b/>
          <w:i/>
          <w:sz w:val="22"/>
          <w:szCs w:val="22"/>
          <w:u w:val="single"/>
          <w:lang w:eastAsia="en-US"/>
        </w:rPr>
        <w:t xml:space="preserve">το οποίο να καλύπτει και το </w:t>
      </w:r>
      <w:r w:rsidR="00454BA9" w:rsidRPr="00454BA9">
        <w:rPr>
          <w:rFonts w:ascii="Calibri" w:eastAsia="Calibri" w:hAnsi="Calibri" w:cs="Calibri"/>
          <w:b/>
          <w:i/>
          <w:sz w:val="22"/>
          <w:szCs w:val="22"/>
          <w:u w:val="single"/>
          <w:lang w:eastAsia="en-US"/>
        </w:rPr>
        <w:t>κατάθεσης</w:t>
      </w:r>
      <w:r w:rsidR="00CB5B22" w:rsidRPr="002261EC">
        <w:rPr>
          <w:rFonts w:ascii="Calibri" w:eastAsia="Calibri" w:hAnsi="Calibri" w:cs="Calibri"/>
          <w:b/>
          <w:i/>
          <w:sz w:val="22"/>
          <w:szCs w:val="22"/>
          <w:u w:val="single"/>
          <w:lang w:eastAsia="en-US"/>
        </w:rPr>
        <w:t xml:space="preserve"> της προσφοράς.</w:t>
      </w:r>
    </w:p>
    <w:p w:rsidR="00CB5B22" w:rsidRPr="002261EC" w:rsidRDefault="00CB5B22" w:rsidP="0055726A">
      <w:pPr>
        <w:numPr>
          <w:ilvl w:val="0"/>
          <w:numId w:val="12"/>
        </w:numPr>
        <w:jc w:val="both"/>
        <w:rPr>
          <w:rFonts w:ascii="Calibri" w:hAnsi="Calibri"/>
          <w:b/>
          <w:i/>
          <w:color w:val="000000"/>
          <w:sz w:val="22"/>
          <w:szCs w:val="22"/>
        </w:rPr>
      </w:pPr>
      <w:r w:rsidRPr="002261EC">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2261EC">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CB5B22" w:rsidRPr="002261EC" w:rsidRDefault="00CB5B22" w:rsidP="00CB5B22">
      <w:pPr>
        <w:ind w:left="720"/>
        <w:jc w:val="both"/>
        <w:rPr>
          <w:rFonts w:ascii="Calibri" w:hAnsi="Calibri"/>
          <w:b/>
          <w:i/>
          <w:color w:val="000000"/>
          <w:sz w:val="22"/>
          <w:szCs w:val="22"/>
        </w:rPr>
      </w:pPr>
      <w:r w:rsidRPr="002261EC">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924E00" w:rsidRPr="002261EC"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261EC" w:rsidRDefault="00B9793F" w:rsidP="0055726A">
      <w:pPr>
        <w:numPr>
          <w:ilvl w:val="0"/>
          <w:numId w:val="2"/>
        </w:numPr>
        <w:spacing w:before="100" w:beforeAutospacing="1" w:after="100" w:afterAutospacing="1"/>
        <w:rPr>
          <w:rFonts w:ascii="Calibri" w:hAnsi="Calibri" w:cs="Calibri"/>
          <w:b/>
          <w:bCs/>
          <w:sz w:val="22"/>
          <w:szCs w:val="22"/>
          <w:u w:val="single"/>
        </w:rPr>
      </w:pPr>
      <w:r w:rsidRPr="002261EC">
        <w:rPr>
          <w:rFonts w:ascii="Calibri" w:hAnsi="Calibri" w:cs="Calibri"/>
          <w:b/>
          <w:bCs/>
          <w:sz w:val="22"/>
          <w:szCs w:val="22"/>
          <w:u w:val="single"/>
        </w:rPr>
        <w:t>Είδος – Ποσότητα-Εκτιμώμενος Προϋπολογισμός</w:t>
      </w:r>
    </w:p>
    <w:p w:rsidR="007D699D" w:rsidRPr="002261EC"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  όπως διαμορφώνονται ανά  κατηγορία καυσίμων, αναλύεται,  ως εξής:</w:t>
      </w:r>
    </w:p>
    <w:p w:rsidR="007D699D" w:rsidRPr="002261EC" w:rsidRDefault="007D699D" w:rsidP="007D699D">
      <w:pPr>
        <w:ind w:left="360"/>
        <w:jc w:val="both"/>
        <w:rPr>
          <w:rFonts w:ascii="Calibri" w:hAnsi="Calibri"/>
          <w:sz w:val="22"/>
          <w:szCs w:val="22"/>
        </w:rPr>
      </w:pPr>
    </w:p>
    <w:p w:rsidR="007D699D" w:rsidRPr="002261EC" w:rsidRDefault="007D699D" w:rsidP="007D699D">
      <w:pPr>
        <w:ind w:left="360"/>
        <w:jc w:val="both"/>
        <w:rPr>
          <w:rFonts w:ascii="Calibri" w:hAnsi="Calibri"/>
          <w:sz w:val="22"/>
          <w:szCs w:val="22"/>
        </w:rPr>
      </w:pPr>
    </w:p>
    <w:tbl>
      <w:tblPr>
        <w:tblW w:w="8119" w:type="dxa"/>
        <w:jc w:val="center"/>
        <w:tblInd w:w="95" w:type="dxa"/>
        <w:tblLook w:val="04A0"/>
      </w:tblPr>
      <w:tblGrid>
        <w:gridCol w:w="853"/>
        <w:gridCol w:w="1196"/>
        <w:gridCol w:w="885"/>
        <w:gridCol w:w="1293"/>
        <w:gridCol w:w="1308"/>
        <w:gridCol w:w="1107"/>
        <w:gridCol w:w="1477"/>
      </w:tblGrid>
      <w:tr w:rsidR="00454BA9" w:rsidRPr="00454BA9" w:rsidTr="00454BA9">
        <w:trPr>
          <w:trHeight w:val="300"/>
          <w:jc w:val="center"/>
        </w:trPr>
        <w:tc>
          <w:tcPr>
            <w:tcW w:w="8119" w:type="dxa"/>
            <w:gridSpan w:val="7"/>
            <w:vMerge w:val="restart"/>
            <w:tcBorders>
              <w:top w:val="single" w:sz="8" w:space="0" w:color="000000"/>
              <w:left w:val="single" w:sz="8" w:space="0" w:color="000000"/>
              <w:bottom w:val="single" w:sz="8" w:space="0" w:color="000000"/>
              <w:right w:val="single" w:sz="8" w:space="0" w:color="000000"/>
            </w:tcBorders>
            <w:shd w:val="clear" w:color="auto" w:fill="92CDDC"/>
            <w:vAlign w:val="bottom"/>
            <w:hideMark/>
          </w:tcPr>
          <w:p w:rsidR="00454BA9" w:rsidRPr="00454BA9" w:rsidRDefault="00454BA9" w:rsidP="00B75DF0">
            <w:pPr>
              <w:rPr>
                <w:rFonts w:ascii="Calibri" w:hAnsi="Calibri"/>
                <w:color w:val="000000"/>
                <w:sz w:val="22"/>
                <w:szCs w:val="22"/>
              </w:rPr>
            </w:pPr>
            <w:r>
              <w:rPr>
                <w:rFonts w:ascii="Calibri" w:hAnsi="Calibri"/>
                <w:color w:val="000000"/>
                <w:sz w:val="22"/>
                <w:szCs w:val="22"/>
              </w:rPr>
              <w:t xml:space="preserve">ΤΜΗΜΑ </w:t>
            </w:r>
            <w:r w:rsidRPr="00454BA9">
              <w:rPr>
                <w:rFonts w:ascii="Calibri" w:hAnsi="Calibri"/>
                <w:color w:val="000000"/>
                <w:sz w:val="22"/>
                <w:szCs w:val="22"/>
              </w:rPr>
              <w:t xml:space="preserve">1. : Για τις Υπηρεσίες της </w:t>
            </w:r>
            <w:proofErr w:type="spellStart"/>
            <w:r w:rsidRPr="00454BA9">
              <w:rPr>
                <w:rFonts w:ascii="Calibri" w:hAnsi="Calibri"/>
                <w:color w:val="000000"/>
                <w:sz w:val="22"/>
                <w:szCs w:val="22"/>
              </w:rPr>
              <w:t>Απ.∆</w:t>
            </w:r>
            <w:proofErr w:type="spellEnd"/>
            <w:r w:rsidRPr="00454BA9">
              <w:rPr>
                <w:rFonts w:ascii="Calibri" w:hAnsi="Calibri"/>
                <w:color w:val="000000"/>
                <w:sz w:val="22"/>
                <w:szCs w:val="22"/>
              </w:rPr>
              <w:t xml:space="preserve">. </w:t>
            </w:r>
            <w:proofErr w:type="spellStart"/>
            <w:r w:rsidRPr="00454BA9">
              <w:rPr>
                <w:rFonts w:ascii="Calibri" w:hAnsi="Calibri"/>
                <w:color w:val="000000"/>
                <w:sz w:val="22"/>
                <w:szCs w:val="22"/>
              </w:rPr>
              <w:t>Ηπ</w:t>
            </w:r>
            <w:proofErr w:type="spellEnd"/>
            <w:r w:rsidRPr="00454BA9">
              <w:rPr>
                <w:rFonts w:ascii="Calibri" w:hAnsi="Calibri"/>
                <w:color w:val="000000"/>
                <w:sz w:val="22"/>
                <w:szCs w:val="22"/>
              </w:rPr>
              <w:t xml:space="preserve">.- </w:t>
            </w:r>
            <w:proofErr w:type="spellStart"/>
            <w:r w:rsidRPr="00454BA9">
              <w:rPr>
                <w:rFonts w:ascii="Calibri" w:hAnsi="Calibri"/>
                <w:color w:val="000000"/>
                <w:sz w:val="22"/>
                <w:szCs w:val="22"/>
              </w:rPr>
              <w:t>∆.Μ</w:t>
            </w:r>
            <w:proofErr w:type="spellEnd"/>
            <w:r w:rsidRPr="00454BA9">
              <w:rPr>
                <w:rFonts w:ascii="Calibri" w:hAnsi="Calibri"/>
                <w:color w:val="000000"/>
                <w:sz w:val="22"/>
                <w:szCs w:val="22"/>
              </w:rPr>
              <w:t>., που εδρεύουν στην Πρέβεζα</w:t>
            </w:r>
          </w:p>
        </w:tc>
      </w:tr>
      <w:tr w:rsidR="00454BA9" w:rsidRPr="00454BA9" w:rsidTr="00454BA9">
        <w:trPr>
          <w:trHeight w:val="300"/>
          <w:jc w:val="center"/>
        </w:trPr>
        <w:tc>
          <w:tcPr>
            <w:tcW w:w="8119" w:type="dxa"/>
            <w:gridSpan w:val="7"/>
            <w:vMerge/>
            <w:tcBorders>
              <w:top w:val="single" w:sz="8" w:space="0" w:color="000000"/>
              <w:left w:val="single" w:sz="8" w:space="0" w:color="000000"/>
              <w:bottom w:val="single" w:sz="8" w:space="0" w:color="000000"/>
              <w:right w:val="single" w:sz="8" w:space="0" w:color="000000"/>
            </w:tcBorders>
            <w:shd w:val="clear" w:color="auto" w:fill="92CDDC"/>
            <w:vAlign w:val="center"/>
            <w:hideMark/>
          </w:tcPr>
          <w:p w:rsidR="00454BA9" w:rsidRPr="00454BA9" w:rsidRDefault="00454BA9" w:rsidP="00B75DF0">
            <w:pPr>
              <w:rPr>
                <w:rFonts w:ascii="Calibri" w:hAnsi="Calibri"/>
                <w:color w:val="000000"/>
                <w:sz w:val="22"/>
                <w:szCs w:val="22"/>
              </w:rPr>
            </w:pPr>
          </w:p>
        </w:tc>
      </w:tr>
      <w:tr w:rsidR="00454BA9" w:rsidRPr="00454BA9" w:rsidTr="00454BA9">
        <w:trPr>
          <w:trHeight w:val="315"/>
          <w:jc w:val="center"/>
        </w:trPr>
        <w:tc>
          <w:tcPr>
            <w:tcW w:w="8119" w:type="dxa"/>
            <w:gridSpan w:val="7"/>
            <w:vMerge/>
            <w:tcBorders>
              <w:top w:val="single" w:sz="8" w:space="0" w:color="000000"/>
              <w:left w:val="single" w:sz="8" w:space="0" w:color="000000"/>
              <w:bottom w:val="single" w:sz="8" w:space="0" w:color="000000"/>
              <w:right w:val="single" w:sz="8" w:space="0" w:color="000000"/>
            </w:tcBorders>
            <w:shd w:val="clear" w:color="auto" w:fill="92CDDC"/>
            <w:vAlign w:val="center"/>
            <w:hideMark/>
          </w:tcPr>
          <w:p w:rsidR="00454BA9" w:rsidRPr="00454BA9" w:rsidRDefault="00454BA9" w:rsidP="00B75DF0">
            <w:pPr>
              <w:rPr>
                <w:rFonts w:ascii="Calibri" w:hAnsi="Calibri"/>
                <w:color w:val="000000"/>
                <w:sz w:val="22"/>
                <w:szCs w:val="22"/>
              </w:rPr>
            </w:pPr>
          </w:p>
        </w:tc>
      </w:tr>
      <w:tr w:rsidR="00454BA9" w:rsidRPr="00454BA9" w:rsidTr="00454BA9">
        <w:trPr>
          <w:trHeight w:val="1215"/>
          <w:jc w:val="center"/>
        </w:trPr>
        <w:tc>
          <w:tcPr>
            <w:tcW w:w="88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A/A</w:t>
            </w:r>
          </w:p>
        </w:tc>
        <w:tc>
          <w:tcPr>
            <w:tcW w:w="12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ΕΙ∆ΟΣ</w:t>
            </w:r>
          </w:p>
        </w:tc>
        <w:tc>
          <w:tcPr>
            <w:tcW w:w="9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Μ.Μ.</w:t>
            </w:r>
          </w:p>
        </w:tc>
        <w:tc>
          <w:tcPr>
            <w:tcW w:w="129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ΠΟΣΟΤΗΤΑ</w:t>
            </w:r>
          </w:p>
        </w:tc>
        <w:tc>
          <w:tcPr>
            <w:tcW w:w="13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center"/>
              <w:rPr>
                <w:rFonts w:ascii="Calibri" w:hAnsi="Calibri"/>
                <w:color w:val="000000"/>
                <w:sz w:val="22"/>
                <w:szCs w:val="22"/>
              </w:rPr>
            </w:pPr>
            <w:r w:rsidRPr="00454BA9">
              <w:rPr>
                <w:rFonts w:ascii="Calibri" w:hAnsi="Calibri"/>
                <w:color w:val="000000"/>
                <w:sz w:val="22"/>
                <w:szCs w:val="22"/>
              </w:rPr>
              <w:t>ΤΙΜΗ ΑΝΑΦΟΡΑΣ</w:t>
            </w:r>
          </w:p>
        </w:tc>
        <w:tc>
          <w:tcPr>
            <w:tcW w:w="2528" w:type="dxa"/>
            <w:gridSpan w:val="2"/>
            <w:tcBorders>
              <w:top w:val="single" w:sz="8" w:space="0" w:color="000000"/>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ΠΡΟΫΠΟΛΟΓΙΣΘΕΙΣΑ ΑΞΙΑ</w:t>
            </w:r>
          </w:p>
        </w:tc>
      </w:tr>
      <w:tr w:rsidR="00454BA9" w:rsidRPr="00454BA9" w:rsidTr="00454BA9">
        <w:trPr>
          <w:trHeight w:val="615"/>
          <w:jc w:val="center"/>
        </w:trPr>
        <w:tc>
          <w:tcPr>
            <w:tcW w:w="880" w:type="dxa"/>
            <w:vMerge/>
            <w:tcBorders>
              <w:top w:val="nil"/>
              <w:left w:val="single" w:sz="8" w:space="0" w:color="000000"/>
              <w:bottom w:val="single" w:sz="8" w:space="0" w:color="000000"/>
              <w:right w:val="single" w:sz="8" w:space="0" w:color="000000"/>
            </w:tcBorders>
            <w:vAlign w:val="center"/>
            <w:hideMark/>
          </w:tcPr>
          <w:p w:rsidR="00454BA9" w:rsidRPr="00454BA9" w:rsidRDefault="00454BA9" w:rsidP="00B75DF0">
            <w:pPr>
              <w:rPr>
                <w:rFonts w:ascii="Calibri" w:hAnsi="Calibri"/>
                <w:color w:val="000000"/>
                <w:sz w:val="22"/>
                <w:szCs w:val="22"/>
              </w:rPr>
            </w:pPr>
          </w:p>
        </w:tc>
        <w:tc>
          <w:tcPr>
            <w:tcW w:w="1200" w:type="dxa"/>
            <w:vMerge/>
            <w:tcBorders>
              <w:top w:val="nil"/>
              <w:left w:val="single" w:sz="8" w:space="0" w:color="000000"/>
              <w:bottom w:val="single" w:sz="8" w:space="0" w:color="000000"/>
              <w:right w:val="single" w:sz="8" w:space="0" w:color="000000"/>
            </w:tcBorders>
            <w:vAlign w:val="center"/>
            <w:hideMark/>
          </w:tcPr>
          <w:p w:rsidR="00454BA9" w:rsidRPr="00454BA9" w:rsidRDefault="00454BA9" w:rsidP="00B75DF0">
            <w:pPr>
              <w:rPr>
                <w:rFonts w:ascii="Calibri" w:hAnsi="Calibri"/>
                <w:color w:val="000000"/>
                <w:sz w:val="22"/>
                <w:szCs w:val="22"/>
              </w:rPr>
            </w:pPr>
          </w:p>
        </w:tc>
        <w:tc>
          <w:tcPr>
            <w:tcW w:w="900" w:type="dxa"/>
            <w:vMerge/>
            <w:tcBorders>
              <w:top w:val="nil"/>
              <w:left w:val="single" w:sz="8" w:space="0" w:color="000000"/>
              <w:bottom w:val="single" w:sz="8" w:space="0" w:color="000000"/>
              <w:right w:val="single" w:sz="8" w:space="0" w:color="000000"/>
            </w:tcBorders>
            <w:vAlign w:val="center"/>
            <w:hideMark/>
          </w:tcPr>
          <w:p w:rsidR="00454BA9" w:rsidRPr="00454BA9" w:rsidRDefault="00454BA9" w:rsidP="00B75DF0">
            <w:pPr>
              <w:rPr>
                <w:rFonts w:ascii="Calibri" w:hAnsi="Calibri"/>
                <w:color w:val="000000"/>
                <w:sz w:val="22"/>
                <w:szCs w:val="22"/>
              </w:rPr>
            </w:pPr>
          </w:p>
        </w:tc>
        <w:tc>
          <w:tcPr>
            <w:tcW w:w="1299" w:type="dxa"/>
            <w:vMerge/>
            <w:tcBorders>
              <w:top w:val="nil"/>
              <w:left w:val="single" w:sz="8" w:space="0" w:color="000000"/>
              <w:bottom w:val="single" w:sz="8" w:space="0" w:color="000000"/>
              <w:right w:val="single" w:sz="8" w:space="0" w:color="000000"/>
            </w:tcBorders>
            <w:vAlign w:val="center"/>
            <w:hideMark/>
          </w:tcPr>
          <w:p w:rsidR="00454BA9" w:rsidRPr="00454BA9" w:rsidRDefault="00454BA9" w:rsidP="00B75DF0">
            <w:pPr>
              <w:rPr>
                <w:rFonts w:ascii="Calibri" w:hAnsi="Calibri"/>
                <w:color w:val="000000"/>
                <w:sz w:val="22"/>
                <w:szCs w:val="22"/>
              </w:rPr>
            </w:pPr>
          </w:p>
        </w:tc>
        <w:tc>
          <w:tcPr>
            <w:tcW w:w="13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xml:space="preserve"> χωρίς Φ.Π.Α. </w:t>
            </w:r>
          </w:p>
        </w:tc>
        <w:tc>
          <w:tcPr>
            <w:tcW w:w="1016"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xml:space="preserve"> χωρίς Φ.Π.Α. </w:t>
            </w:r>
          </w:p>
        </w:tc>
        <w:tc>
          <w:tcPr>
            <w:tcW w:w="15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xml:space="preserve"> µε Φ.Π.Α. </w:t>
            </w:r>
          </w:p>
        </w:tc>
      </w:tr>
      <w:tr w:rsidR="00454BA9" w:rsidRPr="00454BA9" w:rsidTr="00454BA9">
        <w:trPr>
          <w:trHeight w:val="615"/>
          <w:jc w:val="center"/>
        </w:trPr>
        <w:tc>
          <w:tcPr>
            <w:tcW w:w="880" w:type="dxa"/>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AA629E" w:rsidP="00B75DF0">
            <w:pPr>
              <w:rPr>
                <w:rFonts w:ascii="Calibri" w:hAnsi="Calibri"/>
                <w:color w:val="000000"/>
                <w:sz w:val="22"/>
                <w:szCs w:val="22"/>
              </w:rPr>
            </w:pPr>
            <w:r>
              <w:rPr>
                <w:rFonts w:ascii="Calibri" w:hAnsi="Calibri"/>
                <w:color w:val="000000"/>
                <w:sz w:val="22"/>
                <w:szCs w:val="22"/>
              </w:rPr>
              <w:lastRenderedPageBreak/>
              <w:t>1</w:t>
            </w:r>
            <w:r w:rsidR="00454BA9" w:rsidRPr="00454BA9">
              <w:rPr>
                <w:rFonts w:ascii="Calibri" w:hAnsi="Calibri"/>
                <w:color w:val="000000"/>
                <w:sz w:val="22"/>
                <w:szCs w:val="22"/>
              </w:rPr>
              <w:t>.1</w:t>
            </w:r>
          </w:p>
        </w:tc>
        <w:tc>
          <w:tcPr>
            <w:tcW w:w="1200"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Πετρέλαιο Κίνησης</w:t>
            </w:r>
          </w:p>
        </w:tc>
        <w:tc>
          <w:tcPr>
            <w:tcW w:w="900"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Λίτρα</w:t>
            </w:r>
          </w:p>
        </w:tc>
        <w:tc>
          <w:tcPr>
            <w:tcW w:w="1299"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4.802,46</w:t>
            </w:r>
          </w:p>
        </w:tc>
        <w:tc>
          <w:tcPr>
            <w:tcW w:w="13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0,898</w:t>
            </w:r>
          </w:p>
        </w:tc>
        <w:tc>
          <w:tcPr>
            <w:tcW w:w="1016"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4.312,61</w:t>
            </w:r>
          </w:p>
        </w:tc>
        <w:tc>
          <w:tcPr>
            <w:tcW w:w="15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5.347,64</w:t>
            </w:r>
          </w:p>
        </w:tc>
      </w:tr>
      <w:tr w:rsidR="00454BA9" w:rsidRPr="00454BA9" w:rsidTr="00454BA9">
        <w:trPr>
          <w:trHeight w:val="1215"/>
          <w:jc w:val="center"/>
        </w:trPr>
        <w:tc>
          <w:tcPr>
            <w:tcW w:w="880" w:type="dxa"/>
            <w:tcBorders>
              <w:top w:val="nil"/>
              <w:left w:val="single" w:sz="8" w:space="0" w:color="000000"/>
              <w:bottom w:val="single" w:sz="8" w:space="0" w:color="000000"/>
              <w:right w:val="nil"/>
            </w:tcBorders>
            <w:shd w:val="clear" w:color="auto" w:fill="auto"/>
            <w:vAlign w:val="bottom"/>
            <w:hideMark/>
          </w:tcPr>
          <w:p w:rsidR="00454BA9" w:rsidRPr="00454BA9" w:rsidRDefault="00AA629E" w:rsidP="00B75DF0">
            <w:pPr>
              <w:rPr>
                <w:rFonts w:ascii="Calibri" w:hAnsi="Calibri"/>
                <w:color w:val="000000"/>
                <w:sz w:val="22"/>
                <w:szCs w:val="22"/>
              </w:rPr>
            </w:pPr>
            <w:r>
              <w:rPr>
                <w:rFonts w:ascii="Calibri" w:hAnsi="Calibri"/>
                <w:color w:val="000000"/>
                <w:sz w:val="22"/>
                <w:szCs w:val="22"/>
              </w:rPr>
              <w:t>1</w:t>
            </w:r>
            <w:r w:rsidR="00454BA9" w:rsidRPr="00454BA9">
              <w:rPr>
                <w:rFonts w:ascii="Calibri" w:hAnsi="Calibri"/>
                <w:color w:val="000000"/>
                <w:sz w:val="22"/>
                <w:szCs w:val="22"/>
              </w:rPr>
              <w:t>.2.</w:t>
            </w:r>
          </w:p>
        </w:tc>
        <w:tc>
          <w:tcPr>
            <w:tcW w:w="1200" w:type="dxa"/>
            <w:tcBorders>
              <w:top w:val="nil"/>
              <w:left w:val="single" w:sz="8" w:space="0" w:color="000000"/>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xml:space="preserve">Βενζίνη Αμόλυβδη 95 </w:t>
            </w:r>
            <w:proofErr w:type="spellStart"/>
            <w:r w:rsidRPr="00454BA9">
              <w:rPr>
                <w:rFonts w:ascii="Calibri" w:hAnsi="Calibri"/>
                <w:color w:val="000000"/>
                <w:sz w:val="22"/>
                <w:szCs w:val="22"/>
              </w:rPr>
              <w:t>οκτ</w:t>
            </w:r>
            <w:proofErr w:type="spellEnd"/>
            <w:r w:rsidRPr="00454BA9">
              <w:rPr>
                <w:rFonts w:ascii="Calibri" w:hAnsi="Calibri"/>
                <w:color w:val="000000"/>
                <w:sz w:val="22"/>
                <w:szCs w:val="22"/>
              </w:rPr>
              <w:t>.  Λίτρα</w:t>
            </w:r>
          </w:p>
        </w:tc>
        <w:tc>
          <w:tcPr>
            <w:tcW w:w="900"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Λίτρα</w:t>
            </w:r>
          </w:p>
        </w:tc>
        <w:tc>
          <w:tcPr>
            <w:tcW w:w="1299"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9.615,00</w:t>
            </w:r>
          </w:p>
        </w:tc>
        <w:tc>
          <w:tcPr>
            <w:tcW w:w="13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1,136</w:t>
            </w:r>
          </w:p>
        </w:tc>
        <w:tc>
          <w:tcPr>
            <w:tcW w:w="1016"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10.922,64</w:t>
            </w:r>
          </w:p>
        </w:tc>
        <w:tc>
          <w:tcPr>
            <w:tcW w:w="1512" w:type="dxa"/>
            <w:tcBorders>
              <w:top w:val="nil"/>
              <w:left w:val="nil"/>
              <w:bottom w:val="single" w:sz="8" w:space="0" w:color="000000"/>
              <w:right w:val="single" w:sz="8" w:space="0" w:color="000000"/>
            </w:tcBorders>
            <w:shd w:val="clear" w:color="auto" w:fill="auto"/>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13.544,07</w:t>
            </w:r>
          </w:p>
        </w:tc>
      </w:tr>
      <w:tr w:rsidR="00454BA9" w:rsidRPr="00454BA9" w:rsidTr="00454BA9">
        <w:trPr>
          <w:trHeight w:val="315"/>
          <w:jc w:val="center"/>
        </w:trPr>
        <w:tc>
          <w:tcPr>
            <w:tcW w:w="880" w:type="dxa"/>
            <w:tcBorders>
              <w:top w:val="nil"/>
              <w:left w:val="single" w:sz="8" w:space="0" w:color="000000"/>
              <w:bottom w:val="single" w:sz="8" w:space="0" w:color="000000"/>
              <w:right w:val="single" w:sz="8" w:space="0" w:color="000000"/>
            </w:tcBorders>
            <w:shd w:val="clear" w:color="auto" w:fill="92CDDC"/>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w:t>
            </w:r>
          </w:p>
        </w:tc>
        <w:tc>
          <w:tcPr>
            <w:tcW w:w="2100" w:type="dxa"/>
            <w:gridSpan w:val="2"/>
            <w:tcBorders>
              <w:top w:val="single" w:sz="8" w:space="0" w:color="000000"/>
              <w:left w:val="nil"/>
              <w:bottom w:val="single" w:sz="8" w:space="0" w:color="000000"/>
              <w:right w:val="single" w:sz="8" w:space="0" w:color="000000"/>
            </w:tcBorders>
            <w:shd w:val="clear" w:color="auto" w:fill="92CDDC"/>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ΣΥΝΟΛΟ</w:t>
            </w:r>
          </w:p>
        </w:tc>
        <w:tc>
          <w:tcPr>
            <w:tcW w:w="1299" w:type="dxa"/>
            <w:tcBorders>
              <w:top w:val="nil"/>
              <w:left w:val="nil"/>
              <w:bottom w:val="single" w:sz="8" w:space="0" w:color="000000"/>
              <w:right w:val="single" w:sz="8" w:space="0" w:color="000000"/>
            </w:tcBorders>
            <w:shd w:val="clear" w:color="auto" w:fill="92CDDC"/>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14.417,46</w:t>
            </w:r>
          </w:p>
        </w:tc>
        <w:tc>
          <w:tcPr>
            <w:tcW w:w="1312" w:type="dxa"/>
            <w:tcBorders>
              <w:top w:val="nil"/>
              <w:left w:val="nil"/>
              <w:bottom w:val="single" w:sz="8" w:space="0" w:color="000000"/>
              <w:right w:val="single" w:sz="8" w:space="0" w:color="000000"/>
            </w:tcBorders>
            <w:shd w:val="clear" w:color="auto" w:fill="92CDDC"/>
            <w:vAlign w:val="bottom"/>
            <w:hideMark/>
          </w:tcPr>
          <w:p w:rsidR="00454BA9" w:rsidRPr="00454BA9" w:rsidRDefault="00454BA9" w:rsidP="00B75DF0">
            <w:pPr>
              <w:rPr>
                <w:rFonts w:ascii="Calibri" w:hAnsi="Calibri"/>
                <w:color w:val="000000"/>
                <w:sz w:val="22"/>
                <w:szCs w:val="22"/>
              </w:rPr>
            </w:pPr>
            <w:r w:rsidRPr="00454BA9">
              <w:rPr>
                <w:rFonts w:ascii="Calibri" w:hAnsi="Calibri"/>
                <w:color w:val="000000"/>
                <w:sz w:val="22"/>
                <w:szCs w:val="22"/>
              </w:rPr>
              <w:t> </w:t>
            </w:r>
          </w:p>
        </w:tc>
        <w:tc>
          <w:tcPr>
            <w:tcW w:w="1016" w:type="dxa"/>
            <w:tcBorders>
              <w:top w:val="nil"/>
              <w:left w:val="nil"/>
              <w:bottom w:val="single" w:sz="8" w:space="0" w:color="000000"/>
              <w:right w:val="single" w:sz="8" w:space="0" w:color="000000"/>
            </w:tcBorders>
            <w:shd w:val="clear" w:color="auto" w:fill="92CDDC"/>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15.235,25</w:t>
            </w:r>
          </w:p>
        </w:tc>
        <w:tc>
          <w:tcPr>
            <w:tcW w:w="1512" w:type="dxa"/>
            <w:tcBorders>
              <w:top w:val="nil"/>
              <w:left w:val="nil"/>
              <w:bottom w:val="single" w:sz="8" w:space="0" w:color="000000"/>
              <w:right w:val="single" w:sz="8" w:space="0" w:color="000000"/>
            </w:tcBorders>
            <w:shd w:val="clear" w:color="auto" w:fill="92CDDC"/>
            <w:vAlign w:val="bottom"/>
            <w:hideMark/>
          </w:tcPr>
          <w:p w:rsidR="00454BA9" w:rsidRPr="00454BA9" w:rsidRDefault="00454BA9" w:rsidP="00B75DF0">
            <w:pPr>
              <w:jc w:val="right"/>
              <w:rPr>
                <w:rFonts w:ascii="Calibri" w:hAnsi="Calibri"/>
                <w:color w:val="000000"/>
                <w:sz w:val="22"/>
                <w:szCs w:val="22"/>
              </w:rPr>
            </w:pPr>
            <w:r w:rsidRPr="00454BA9">
              <w:rPr>
                <w:rFonts w:ascii="Calibri" w:hAnsi="Calibri"/>
                <w:color w:val="000000"/>
                <w:sz w:val="22"/>
                <w:szCs w:val="22"/>
              </w:rPr>
              <w:t>18.891,71</w:t>
            </w:r>
          </w:p>
        </w:tc>
      </w:tr>
    </w:tbl>
    <w:p w:rsidR="00B70DCD" w:rsidRPr="002261EC" w:rsidRDefault="00B70DCD"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w:t>
            </w:r>
            <w:proofErr w:type="spellStart"/>
            <w:r w:rsidRPr="002261EC">
              <w:rPr>
                <w:rFonts w:ascii="Calibri" w:eastAsia="Arial" w:hAnsi="Calibri"/>
                <w:color w:val="000000"/>
                <w:sz w:val="22"/>
                <w:szCs w:val="22"/>
              </w:rPr>
              <w:t>καυσίµων</w:t>
            </w:r>
            <w:proofErr w:type="spellEnd"/>
            <w:r w:rsidRPr="002261EC">
              <w:rPr>
                <w:rFonts w:ascii="Calibri" w:eastAsia="Arial" w:hAnsi="Calibri"/>
                <w:color w:val="000000"/>
                <w:sz w:val="22"/>
                <w:szCs w:val="22"/>
              </w:rPr>
              <w:t xml:space="preserve">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20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after="10" w:line="251" w:lineRule="auto"/>
              <w:ind w:left="106" w:right="96"/>
              <w:rPr>
                <w:rFonts w:ascii="Calibri" w:eastAsia="Calibri" w:hAnsi="Calibri"/>
                <w:color w:val="000000"/>
                <w:sz w:val="22"/>
                <w:szCs w:val="22"/>
              </w:rPr>
            </w:pPr>
            <w:r w:rsidRPr="002261EC">
              <w:rPr>
                <w:rFonts w:ascii="Calibri" w:eastAsia="Arial" w:hAnsi="Calibri"/>
                <w:color w:val="000000"/>
                <w:sz w:val="22"/>
                <w:szCs w:val="22"/>
              </w:rPr>
              <w:t xml:space="preserve">   1.</w:t>
            </w:r>
            <w:r w:rsidR="00B322D9" w:rsidRPr="00B322D9">
              <w:rPr>
                <w:rFonts w:ascii="Calibri" w:eastAsia="Arial" w:hAnsi="Calibri"/>
                <w:color w:val="000000"/>
                <w:sz w:val="22"/>
                <w:szCs w:val="22"/>
              </w:rPr>
              <w:t>2</w:t>
            </w:r>
            <w:r w:rsidRPr="002261EC">
              <w:rPr>
                <w:rFonts w:ascii="Calibri" w:eastAsia="Arial" w:hAnsi="Calibri"/>
                <w:color w:val="000000"/>
                <w:sz w:val="22"/>
                <w:szCs w:val="22"/>
              </w:rPr>
              <w:t xml:space="preserve">. Το πετρέλαιο κίνησης  πρέπει να πληροί τις ιδιότητες και τα χαρακτηριστικά  όπως περιγράφονται στην </w:t>
            </w:r>
            <w:proofErr w:type="spellStart"/>
            <w:r w:rsidRPr="002261EC">
              <w:rPr>
                <w:rFonts w:ascii="Calibri" w:eastAsia="Arial" w:hAnsi="Calibri"/>
                <w:color w:val="000000"/>
                <w:sz w:val="22"/>
                <w:szCs w:val="22"/>
              </w:rPr>
              <w:t>αριθ</w:t>
            </w:r>
            <w:proofErr w:type="spellEnd"/>
            <w:r w:rsidRPr="002261EC">
              <w:rPr>
                <w:rFonts w:ascii="Calibri" w:eastAsia="Arial" w:hAnsi="Calibri"/>
                <w:color w:val="000000"/>
                <w:sz w:val="22"/>
                <w:szCs w:val="22"/>
              </w:rPr>
              <w:t>µ. 514/2004 (ΦΕΚ 1490/Β/2006) Απόφαση του ΑΧΣ του ΓΧΚ «Πετρέλαιο κίνησης  προδιαγραφές και µ</w:t>
            </w:r>
            <w:proofErr w:type="spellStart"/>
            <w:r w:rsidRPr="002261EC">
              <w:rPr>
                <w:rFonts w:ascii="Calibri" w:eastAsia="Arial" w:hAnsi="Calibri"/>
                <w:color w:val="000000"/>
                <w:sz w:val="22"/>
                <w:szCs w:val="22"/>
              </w:rPr>
              <w:t>έθοδοι</w:t>
            </w:r>
            <w:proofErr w:type="spellEnd"/>
            <w:r w:rsidRPr="002261EC">
              <w:rPr>
                <w:rFonts w:ascii="Calibri" w:eastAsia="Arial" w:hAnsi="Calibri"/>
                <w:color w:val="000000"/>
                <w:sz w:val="22"/>
                <w:szCs w:val="22"/>
              </w:rPr>
              <w:t xml:space="preserve"> ελέγχου», </w:t>
            </w:r>
            <w:r w:rsidRPr="002261EC">
              <w:rPr>
                <w:rFonts w:ascii="Calibri" w:eastAsia="Arial" w:hAnsi="Calibri"/>
                <w:i/>
                <w:color w:val="000000"/>
                <w:sz w:val="22"/>
                <w:szCs w:val="22"/>
              </w:rPr>
              <w:t xml:space="preserve">όπως τροποποιήθηκε από την ΑΧΣ 460/2009 (ΦΕΚ Β’ 2010/67/28-1-2010), </w:t>
            </w:r>
            <w:r w:rsidRPr="002261EC">
              <w:rPr>
                <w:rFonts w:ascii="Calibri" w:eastAsia="Arial" w:hAnsi="Calibri"/>
                <w:color w:val="000000"/>
                <w:sz w:val="22"/>
                <w:szCs w:val="22"/>
              </w:rPr>
              <w:t xml:space="preserve">καθώς και την </w:t>
            </w:r>
            <w:proofErr w:type="spellStart"/>
            <w:r w:rsidRPr="002261EC">
              <w:rPr>
                <w:rFonts w:ascii="Calibri" w:eastAsia="Arial" w:hAnsi="Calibri"/>
                <w:color w:val="000000"/>
                <w:sz w:val="22"/>
                <w:szCs w:val="22"/>
              </w:rPr>
              <w:t>αριθ</w:t>
            </w:r>
            <w:proofErr w:type="spellEnd"/>
            <w:r w:rsidRPr="002261EC">
              <w:rPr>
                <w:rFonts w:ascii="Calibri" w:eastAsia="Arial" w:hAnsi="Calibri"/>
                <w:color w:val="000000"/>
                <w:sz w:val="22"/>
                <w:szCs w:val="22"/>
              </w:rPr>
              <w:t xml:space="preserve">µ. </w:t>
            </w:r>
          </w:p>
          <w:p w:rsidR="00E91E77" w:rsidRPr="002261EC" w:rsidRDefault="00E91E77" w:rsidP="00B86B5D">
            <w:pPr>
              <w:spacing w:line="247" w:lineRule="auto"/>
              <w:ind w:left="106" w:right="96"/>
              <w:rPr>
                <w:rFonts w:ascii="Calibri" w:eastAsia="Calibri" w:hAnsi="Calibri"/>
                <w:color w:val="000000"/>
                <w:sz w:val="22"/>
                <w:szCs w:val="22"/>
              </w:rPr>
            </w:pPr>
            <w:r w:rsidRPr="002261EC">
              <w:rPr>
                <w:rFonts w:ascii="Calibri" w:eastAsia="Arial" w:hAnsi="Calibri"/>
                <w:color w:val="000000"/>
                <w:sz w:val="22"/>
                <w:szCs w:val="22"/>
              </w:rPr>
              <w:t>316/2010 (ΦΕΚ 501/Β/11-02-2012) Κοινή Υπουργική Απόφαση «</w:t>
            </w:r>
            <w:proofErr w:type="spellStart"/>
            <w:r w:rsidRPr="002261EC">
              <w:rPr>
                <w:rFonts w:ascii="Calibri" w:eastAsia="Arial" w:hAnsi="Calibri"/>
                <w:color w:val="000000"/>
                <w:sz w:val="22"/>
                <w:szCs w:val="22"/>
              </w:rPr>
              <w:t>Προσαρµογή</w:t>
            </w:r>
            <w:proofErr w:type="spellEnd"/>
            <w:r w:rsidRPr="002261EC">
              <w:rPr>
                <w:rFonts w:ascii="Calibri" w:eastAsia="Arial" w:hAnsi="Calibri"/>
                <w:color w:val="000000"/>
                <w:sz w:val="22"/>
                <w:szCs w:val="22"/>
              </w:rPr>
              <w:t xml:space="preserve"> της ελληνικής </w:t>
            </w:r>
            <w:proofErr w:type="spellStart"/>
            <w:r w:rsidRPr="002261EC">
              <w:rPr>
                <w:rFonts w:ascii="Calibri" w:eastAsia="Arial" w:hAnsi="Calibri"/>
                <w:color w:val="000000"/>
                <w:sz w:val="22"/>
                <w:szCs w:val="22"/>
              </w:rPr>
              <w:t>νοµοθεσίας</w:t>
            </w:r>
            <w:proofErr w:type="spellEnd"/>
            <w:r w:rsidRPr="002261EC">
              <w:rPr>
                <w:rFonts w:ascii="Calibri" w:eastAsia="Arial" w:hAnsi="Calibri"/>
                <w:color w:val="000000"/>
                <w:sz w:val="22"/>
                <w:szCs w:val="22"/>
              </w:rPr>
              <w:t xml:space="preserve">, στον </w:t>
            </w:r>
            <w:proofErr w:type="spellStart"/>
            <w:r w:rsidRPr="002261EC">
              <w:rPr>
                <w:rFonts w:ascii="Calibri" w:eastAsia="Arial" w:hAnsi="Calibri"/>
                <w:color w:val="000000"/>
                <w:sz w:val="22"/>
                <w:szCs w:val="22"/>
              </w:rPr>
              <w:t>τοµέα</w:t>
            </w:r>
            <w:proofErr w:type="spellEnd"/>
            <w:r w:rsidRPr="002261EC">
              <w:rPr>
                <w:rFonts w:ascii="Calibri" w:eastAsia="Arial" w:hAnsi="Calibri"/>
                <w:color w:val="000000"/>
                <w:sz w:val="22"/>
                <w:szCs w:val="22"/>
              </w:rPr>
              <w:t xml:space="preserve"> της ποιότητας </w:t>
            </w:r>
            <w:proofErr w:type="spellStart"/>
            <w:r w:rsidRPr="002261EC">
              <w:rPr>
                <w:rFonts w:ascii="Calibri" w:eastAsia="Arial" w:hAnsi="Calibri"/>
                <w:color w:val="000000"/>
                <w:sz w:val="22"/>
                <w:szCs w:val="22"/>
              </w:rPr>
              <w:t>καυσίµων</w:t>
            </w:r>
            <w:proofErr w:type="spellEnd"/>
            <w:r w:rsidRPr="002261EC">
              <w:rPr>
                <w:rFonts w:ascii="Calibri" w:eastAsia="Arial" w:hAnsi="Calibri"/>
                <w:color w:val="000000"/>
                <w:sz w:val="22"/>
                <w:szCs w:val="22"/>
              </w:rPr>
              <w:t xml:space="preserve"> βενζίνης και ντίζελ, προς την οδηγία 2009/30/Ε.Κ. του </w:t>
            </w:r>
          </w:p>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Ευρωπαϊκού Κοινοβουλίου και του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w:t>
            </w:r>
          </w:p>
        </w:tc>
      </w:tr>
      <w:tr w:rsidR="00E91E77" w:rsidRPr="002261EC" w:rsidTr="00B322D9">
        <w:trPr>
          <w:trHeight w:val="20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6"/>
              <w:rPr>
                <w:rFonts w:ascii="Calibri" w:eastAsia="Calibri" w:hAnsi="Calibri"/>
                <w:color w:val="000000"/>
                <w:sz w:val="22"/>
                <w:szCs w:val="22"/>
              </w:rPr>
            </w:pPr>
            <w:r w:rsidRPr="002261EC">
              <w:rPr>
                <w:rFonts w:ascii="Calibri" w:eastAsia="Arial" w:hAnsi="Calibri"/>
                <w:color w:val="000000"/>
                <w:sz w:val="22"/>
                <w:szCs w:val="22"/>
              </w:rPr>
              <w:t xml:space="preserve">   1.4. Η </w:t>
            </w:r>
            <w:proofErr w:type="spellStart"/>
            <w:r w:rsidRPr="002261EC">
              <w:rPr>
                <w:rFonts w:ascii="Calibri" w:eastAsia="Arial" w:hAnsi="Calibri"/>
                <w:color w:val="000000"/>
                <w:sz w:val="22"/>
                <w:szCs w:val="22"/>
              </w:rPr>
              <w:t>αµόλυβδη</w:t>
            </w:r>
            <w:proofErr w:type="spellEnd"/>
            <w:r w:rsidRPr="002261EC">
              <w:rPr>
                <w:rFonts w:ascii="Calibri" w:eastAsia="Arial" w:hAnsi="Calibri"/>
                <w:color w:val="000000"/>
                <w:sz w:val="22"/>
                <w:szCs w:val="22"/>
              </w:rPr>
              <w:t xml:space="preserve"> βενζίνη  πρέπει να πληροί τις ιδιότητες και τα χαρακτηριστικά  όπως περιγράφονται στην </w:t>
            </w:r>
            <w:proofErr w:type="spellStart"/>
            <w:r w:rsidRPr="002261EC">
              <w:rPr>
                <w:rFonts w:ascii="Calibri" w:eastAsia="Arial" w:hAnsi="Calibri"/>
                <w:color w:val="000000"/>
                <w:sz w:val="22"/>
                <w:szCs w:val="22"/>
              </w:rPr>
              <w:t>αριθ</w:t>
            </w:r>
            <w:proofErr w:type="spellEnd"/>
            <w:r w:rsidRPr="002261EC">
              <w:rPr>
                <w:rFonts w:ascii="Calibri" w:eastAsia="Arial" w:hAnsi="Calibri"/>
                <w:color w:val="000000"/>
                <w:sz w:val="22"/>
                <w:szCs w:val="22"/>
              </w:rPr>
              <w:t>µ. 510/2014 (ΦΕΚ 872/Β/2007) Απόφαση του ΑΧΣ του ΓΧΚ «</w:t>
            </w:r>
            <w:proofErr w:type="spellStart"/>
            <w:r w:rsidRPr="002261EC">
              <w:rPr>
                <w:rFonts w:ascii="Calibri" w:eastAsia="Arial" w:hAnsi="Calibri"/>
                <w:color w:val="000000"/>
                <w:sz w:val="22"/>
                <w:szCs w:val="22"/>
              </w:rPr>
              <w:t>Καύσιµα</w:t>
            </w:r>
            <w:proofErr w:type="spellEnd"/>
            <w:r w:rsidRPr="002261EC">
              <w:rPr>
                <w:rFonts w:ascii="Calibri" w:eastAsia="Arial" w:hAnsi="Calibri"/>
                <w:color w:val="000000"/>
                <w:sz w:val="22"/>
                <w:szCs w:val="22"/>
              </w:rPr>
              <w:t xml:space="preserve"> αυτοκινήτων </w:t>
            </w:r>
            <w:proofErr w:type="spellStart"/>
            <w:r w:rsidRPr="002261EC">
              <w:rPr>
                <w:rFonts w:ascii="Calibri" w:eastAsia="Arial" w:hAnsi="Calibri"/>
                <w:color w:val="000000"/>
                <w:sz w:val="22"/>
                <w:szCs w:val="22"/>
              </w:rPr>
              <w:t>Αµόλυβδη</w:t>
            </w:r>
            <w:proofErr w:type="spellEnd"/>
            <w:r w:rsidRPr="002261EC">
              <w:rPr>
                <w:rFonts w:ascii="Calibri" w:eastAsia="Arial" w:hAnsi="Calibri"/>
                <w:color w:val="000000"/>
                <w:sz w:val="22"/>
                <w:szCs w:val="22"/>
              </w:rPr>
              <w:t xml:space="preserve"> βενζίνη - Απαιτήσεις και  µ</w:t>
            </w:r>
            <w:proofErr w:type="spellStart"/>
            <w:r w:rsidRPr="002261EC">
              <w:rPr>
                <w:rFonts w:ascii="Calibri" w:eastAsia="Arial" w:hAnsi="Calibri"/>
                <w:color w:val="000000"/>
                <w:sz w:val="22"/>
                <w:szCs w:val="22"/>
              </w:rPr>
              <w:t>έθοδοι</w:t>
            </w:r>
            <w:proofErr w:type="spellEnd"/>
            <w:r w:rsidRPr="002261EC">
              <w:rPr>
                <w:rFonts w:ascii="Calibri" w:eastAsia="Arial" w:hAnsi="Calibri"/>
                <w:color w:val="000000"/>
                <w:sz w:val="22"/>
                <w:szCs w:val="22"/>
              </w:rPr>
              <w:t xml:space="preserve"> ελέγχου». καθώς και την </w:t>
            </w:r>
            <w:proofErr w:type="spellStart"/>
            <w:r w:rsidRPr="002261EC">
              <w:rPr>
                <w:rFonts w:ascii="Calibri" w:eastAsia="Arial" w:hAnsi="Calibri"/>
                <w:color w:val="000000"/>
                <w:sz w:val="22"/>
                <w:szCs w:val="22"/>
              </w:rPr>
              <w:t>αριθ</w:t>
            </w:r>
            <w:proofErr w:type="spellEnd"/>
            <w:r w:rsidRPr="002261EC">
              <w:rPr>
                <w:rFonts w:ascii="Calibri" w:eastAsia="Arial" w:hAnsi="Calibri"/>
                <w:color w:val="000000"/>
                <w:sz w:val="22"/>
                <w:szCs w:val="22"/>
              </w:rPr>
              <w:t>µ. 316/2010 (ΦΕΚ 501/Β/11-02-2012)  Κοινή Υπουργική Απόφαση «</w:t>
            </w:r>
            <w:proofErr w:type="spellStart"/>
            <w:r w:rsidRPr="002261EC">
              <w:rPr>
                <w:rFonts w:ascii="Calibri" w:eastAsia="Arial" w:hAnsi="Calibri"/>
                <w:color w:val="000000"/>
                <w:sz w:val="22"/>
                <w:szCs w:val="22"/>
              </w:rPr>
              <w:t>Προσαρµογή</w:t>
            </w:r>
            <w:proofErr w:type="spellEnd"/>
            <w:r w:rsidRPr="002261EC">
              <w:rPr>
                <w:rFonts w:ascii="Calibri" w:eastAsia="Arial" w:hAnsi="Calibri"/>
                <w:color w:val="000000"/>
                <w:sz w:val="22"/>
                <w:szCs w:val="22"/>
              </w:rPr>
              <w:t xml:space="preserve"> της ελληνικής </w:t>
            </w:r>
            <w:proofErr w:type="spellStart"/>
            <w:r w:rsidRPr="002261EC">
              <w:rPr>
                <w:rFonts w:ascii="Calibri" w:eastAsia="Arial" w:hAnsi="Calibri"/>
                <w:color w:val="000000"/>
                <w:sz w:val="22"/>
                <w:szCs w:val="22"/>
              </w:rPr>
              <w:t>νοµοθεσίας</w:t>
            </w:r>
            <w:proofErr w:type="spellEnd"/>
            <w:r w:rsidRPr="002261EC">
              <w:rPr>
                <w:rFonts w:ascii="Calibri" w:eastAsia="Arial" w:hAnsi="Calibri"/>
                <w:color w:val="000000"/>
                <w:sz w:val="22"/>
                <w:szCs w:val="22"/>
              </w:rPr>
              <w:t xml:space="preserve">, στον </w:t>
            </w:r>
            <w:proofErr w:type="spellStart"/>
            <w:r w:rsidRPr="002261EC">
              <w:rPr>
                <w:rFonts w:ascii="Calibri" w:eastAsia="Arial" w:hAnsi="Calibri"/>
                <w:color w:val="000000"/>
                <w:sz w:val="22"/>
                <w:szCs w:val="22"/>
              </w:rPr>
              <w:t>τοµέα</w:t>
            </w:r>
            <w:proofErr w:type="spellEnd"/>
            <w:r w:rsidRPr="002261EC">
              <w:rPr>
                <w:rFonts w:ascii="Calibri" w:eastAsia="Arial" w:hAnsi="Calibri"/>
                <w:color w:val="000000"/>
                <w:sz w:val="22"/>
                <w:szCs w:val="22"/>
              </w:rPr>
              <w:t xml:space="preserve"> της ποιότητας </w:t>
            </w:r>
            <w:proofErr w:type="spellStart"/>
            <w:r w:rsidRPr="002261EC">
              <w:rPr>
                <w:rFonts w:ascii="Calibri" w:eastAsia="Arial" w:hAnsi="Calibri"/>
                <w:color w:val="000000"/>
                <w:sz w:val="22"/>
                <w:szCs w:val="22"/>
              </w:rPr>
              <w:t>καυσίµων</w:t>
            </w:r>
            <w:proofErr w:type="spellEnd"/>
            <w:r w:rsidRPr="002261EC">
              <w:rPr>
                <w:rFonts w:ascii="Calibri" w:eastAsia="Arial" w:hAnsi="Calibri"/>
                <w:color w:val="000000"/>
                <w:sz w:val="22"/>
                <w:szCs w:val="22"/>
              </w:rPr>
              <w:t xml:space="preserve"> βενζίνης και ντίζελ, προς την οδηγία 2009/30/Ε.Κ. του Ευρωπαϊκού Κοινοβουλίου και του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w:t>
            </w:r>
            <w:proofErr w:type="spellStart"/>
            <w:r w:rsidRPr="002261EC">
              <w:rPr>
                <w:rFonts w:ascii="Calibri" w:eastAsia="Arial" w:hAnsi="Calibri"/>
                <w:color w:val="000000"/>
                <w:sz w:val="22"/>
                <w:szCs w:val="22"/>
              </w:rPr>
              <w:t>καυσίµων</w:t>
            </w:r>
            <w:proofErr w:type="spellEnd"/>
            <w:r w:rsidRPr="002261EC">
              <w:rPr>
                <w:rFonts w:ascii="Calibri" w:eastAsia="Arial" w:hAnsi="Calibri"/>
                <w:color w:val="000000"/>
                <w:sz w:val="22"/>
                <w:szCs w:val="22"/>
              </w:rPr>
              <w:t xml:space="preserve">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B9793F" w:rsidRPr="002261EC" w:rsidRDefault="00B9793F" w:rsidP="0055726A">
      <w:pPr>
        <w:numPr>
          <w:ilvl w:val="0"/>
          <w:numId w:val="2"/>
        </w:numPr>
        <w:spacing w:after="120"/>
        <w:jc w:val="both"/>
        <w:rPr>
          <w:rFonts w:ascii="Calibri" w:hAnsi="Calibri" w:cs="Calibri"/>
          <w:b/>
          <w:iCs/>
          <w:sz w:val="24"/>
          <w:szCs w:val="24"/>
          <w:u w:val="single"/>
        </w:rPr>
      </w:pPr>
      <w:r w:rsidRPr="002261EC">
        <w:rPr>
          <w:rFonts w:ascii="Calibri" w:hAnsi="Calibri" w:cs="Calibri"/>
          <w:b/>
          <w:iCs/>
          <w:sz w:val="24"/>
          <w:szCs w:val="24"/>
          <w:u w:val="single"/>
        </w:rPr>
        <w:t>Χρόνος Παραλαβής</w:t>
      </w:r>
    </w:p>
    <w:p w:rsidR="00E91E77" w:rsidRPr="00B322D9" w:rsidRDefault="00E91E77" w:rsidP="00E91E77">
      <w:pPr>
        <w:spacing w:after="108" w:line="248" w:lineRule="auto"/>
        <w:ind w:right="198"/>
        <w:rPr>
          <w:rFonts w:ascii="Calibri" w:eastAsia="Calibri" w:hAnsi="Calibri"/>
          <w:color w:val="000000"/>
          <w:szCs w:val="22"/>
        </w:rPr>
      </w:pPr>
      <w:r w:rsidRPr="002261EC">
        <w:rPr>
          <w:rFonts w:ascii="Calibri" w:eastAsia="Calibri" w:hAnsi="Calibri"/>
          <w:color w:val="000000"/>
          <w:szCs w:val="22"/>
        </w:rPr>
        <w:t xml:space="preserve">Η παράδοση </w:t>
      </w:r>
      <w:r w:rsidR="00B322D9" w:rsidRPr="00B322D9">
        <w:rPr>
          <w:rFonts w:ascii="Calibri" w:eastAsia="Calibri" w:hAnsi="Calibri"/>
          <w:color w:val="000000"/>
          <w:szCs w:val="22"/>
        </w:rPr>
        <w:t xml:space="preserve">των καυσίμων κίνησης </w:t>
      </w:r>
      <w:r w:rsidRPr="002261EC">
        <w:rPr>
          <w:rFonts w:ascii="Calibri" w:eastAsia="Calibri" w:hAnsi="Calibri"/>
          <w:color w:val="000000"/>
          <w:szCs w:val="22"/>
        </w:rPr>
        <w:t xml:space="preserve">θα γίνεται </w:t>
      </w:r>
      <w:r w:rsidRPr="002261EC">
        <w:rPr>
          <w:rFonts w:ascii="Calibri" w:eastAsia="Calibri" w:hAnsi="Calibri"/>
          <w:b/>
          <w:color w:val="000000"/>
          <w:szCs w:val="22"/>
          <w:u w:val="single" w:color="000000"/>
        </w:rPr>
        <w:t>τμηματικά</w:t>
      </w:r>
      <w:r w:rsidRPr="002261EC">
        <w:rPr>
          <w:rFonts w:ascii="Calibri" w:eastAsia="Calibri" w:hAnsi="Calibri"/>
          <w:color w:val="000000"/>
          <w:szCs w:val="22"/>
        </w:rPr>
        <w:t xml:space="preserve">  στα κατά τόπους πρατήρια του προμηθευτή </w:t>
      </w:r>
      <w:r w:rsidRPr="002261EC">
        <w:rPr>
          <w:rFonts w:ascii="Calibri" w:eastAsia="Calibri" w:hAnsi="Calibri"/>
          <w:b/>
          <w:color w:val="000000"/>
          <w:szCs w:val="22"/>
          <w:u w:val="single" w:color="000000"/>
        </w:rPr>
        <w:t>σε ημέρες και ώρες λειτουργίας τους</w:t>
      </w:r>
      <w:r w:rsidRPr="002261EC">
        <w:rPr>
          <w:rFonts w:ascii="Calibri" w:eastAsia="Calibri" w:hAnsi="Calibri"/>
          <w:color w:val="000000"/>
          <w:szCs w:val="22"/>
        </w:rPr>
        <w:t xml:space="preserve"> ανάλογα με τις εκάστοτε ανάγ</w:t>
      </w:r>
      <w:r w:rsidR="00B322D9">
        <w:rPr>
          <w:rFonts w:ascii="Calibri" w:eastAsia="Calibri" w:hAnsi="Calibri"/>
          <w:color w:val="000000"/>
          <w:szCs w:val="22"/>
        </w:rPr>
        <w:t>κες των παραληπτριών υπηρεσιών</w:t>
      </w:r>
      <w:r w:rsidR="00B322D9" w:rsidRPr="00B322D9">
        <w:rPr>
          <w:rFonts w:ascii="Calibri" w:eastAsia="Calibri" w:hAnsi="Calibri"/>
          <w:color w:val="000000"/>
          <w:szCs w:val="22"/>
        </w:rPr>
        <w:t>.</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B9793F" w:rsidRPr="002261EC" w:rsidRDefault="00B9793F" w:rsidP="00B9793F">
      <w:pPr>
        <w:pStyle w:val="Standard"/>
        <w:overflowPunct w:val="0"/>
        <w:spacing w:after="0" w:line="240" w:lineRule="auto"/>
        <w:ind w:firstLine="0"/>
        <w:rPr>
          <w:color w:val="auto"/>
          <w:lang w:eastAsia="ar-SA"/>
        </w:rPr>
      </w:pPr>
      <w:r w:rsidRPr="002261EC">
        <w:rPr>
          <w:b/>
          <w:color w:val="auto"/>
          <w:lang w:eastAsia="ar-SA"/>
        </w:rPr>
        <w:t xml:space="preserve">Χρηματοδότηση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lastRenderedPageBreak/>
        <w:t xml:space="preserve">Η εν λόγω δαπάνη θα βαρύνει τις πιστώσεις του προϋπολογισμού εξόδων του Φορέα 1903, Ε.Φ., 19039990200000,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2410301001,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B322D9" w:rsidRPr="00B322D9">
        <w:rPr>
          <w:rFonts w:ascii="Calibri" w:hAnsi="Calibri" w:cs="Calibri"/>
          <w:iCs/>
          <w:sz w:val="22"/>
          <w:szCs w:val="22"/>
        </w:rPr>
        <w:t>1</w:t>
      </w:r>
      <w:r w:rsidR="00773E55" w:rsidRPr="002261EC">
        <w:rPr>
          <w:rFonts w:ascii="Calibri" w:hAnsi="Calibri" w:cs="Calibri"/>
          <w:iCs/>
          <w:sz w:val="22"/>
          <w:szCs w:val="22"/>
        </w:rPr>
        <w:t xml:space="preserve"> και 202</w:t>
      </w:r>
      <w:r w:rsidR="00B322D9" w:rsidRPr="00B322D9">
        <w:rPr>
          <w:rFonts w:ascii="Calibri" w:hAnsi="Calibri" w:cs="Calibri"/>
          <w:iCs/>
          <w:sz w:val="22"/>
          <w:szCs w:val="22"/>
        </w:rPr>
        <w:t>2</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1.</w:t>
      </w:r>
      <w:r w:rsidRPr="002660F4">
        <w:rPr>
          <w:rFonts w:ascii="Calibri" w:hAnsi="Calibri" w:cs="Calibri"/>
          <w:sz w:val="22"/>
          <w:szCs w:val="22"/>
        </w:rPr>
        <w:t xml:space="preserve"> Κράτηση ύψους 0,07%  υπέρ της Ενιαίας Ανεξάρτητης Αρχής Δημοσίων Συμβάσεων, σύμφωνα με το άρθρο 375, παρ. 7 του ν. 4412/2016,  η οποία υπολογίζεται επί της αξίας κάθε πληρωμής προ φόρων και κρατήσεων της αρχικής, καθώς και κάθε συμπληρωματικής σύμβασης για τις συμβάσεις ύψους μεγαλύτερου ή ίσου των χιλ</w:t>
      </w:r>
      <w:r w:rsidR="001544F1">
        <w:rPr>
          <w:rFonts w:ascii="Calibri" w:hAnsi="Calibri" w:cs="Calibri"/>
          <w:sz w:val="22"/>
          <w:szCs w:val="22"/>
        </w:rPr>
        <w:t>ίων</w:t>
      </w:r>
      <w:r w:rsidRPr="002660F4">
        <w:rPr>
          <w:rFonts w:ascii="Calibri" w:hAnsi="Calibri" w:cs="Calibri"/>
          <w:sz w:val="22"/>
          <w:szCs w:val="22"/>
        </w:rPr>
        <w:t xml:space="preserve"> (</w:t>
      </w:r>
      <w:r w:rsidR="001544F1">
        <w:rPr>
          <w:rFonts w:ascii="Calibri" w:hAnsi="Calibri" w:cs="Calibri"/>
          <w:sz w:val="22"/>
          <w:szCs w:val="22"/>
        </w:rPr>
        <w:t>1</w:t>
      </w:r>
      <w:r w:rsidRPr="002660F4">
        <w:rPr>
          <w:rFonts w:ascii="Calibri" w:hAnsi="Calibri" w:cs="Calibri"/>
          <w:sz w:val="22"/>
          <w:szCs w:val="22"/>
        </w:rPr>
        <w:t>.</w:t>
      </w:r>
      <w:r w:rsidR="001544F1">
        <w:rPr>
          <w:rFonts w:ascii="Calibri" w:hAnsi="Calibri" w:cs="Calibri"/>
          <w:sz w:val="22"/>
          <w:szCs w:val="22"/>
        </w:rPr>
        <w:t>0</w:t>
      </w:r>
      <w:r w:rsidRPr="002660F4">
        <w:rPr>
          <w:rFonts w:ascii="Calibri" w:hAnsi="Calibri" w:cs="Calibri"/>
          <w:sz w:val="22"/>
          <w:szCs w:val="22"/>
        </w:rPr>
        <w:t>00,00) ευρώ προ ΦΠΑ.  Η εν λόγω κράτηση επιβαρύνεται με χαρτόσημο 3% και εισφορά υπέρ Ο.Γ.Α. 20% επί της αξίας του τέλους χαρτοσήμου.</w:t>
      </w:r>
    </w:p>
    <w:p w:rsidR="00B9793F" w:rsidRPr="002660F4" w:rsidRDefault="00B9793F" w:rsidP="00B9793F">
      <w:pPr>
        <w:ind w:right="244"/>
        <w:jc w:val="both"/>
        <w:rPr>
          <w:rFonts w:ascii="Calibri" w:hAnsi="Calibri" w:cs="Calibri"/>
          <w:sz w:val="22"/>
          <w:szCs w:val="22"/>
        </w:rPr>
      </w:pPr>
      <w:r w:rsidRPr="002660F4">
        <w:rPr>
          <w:rFonts w:ascii="Calibri" w:hAnsi="Calibri" w:cs="Calibri"/>
          <w:b/>
          <w:bCs/>
          <w:sz w:val="22"/>
          <w:szCs w:val="22"/>
        </w:rPr>
        <w:t>2.</w:t>
      </w:r>
      <w:r w:rsidRPr="002660F4">
        <w:rPr>
          <w:rFonts w:ascii="Calibri" w:hAnsi="Calibri" w:cs="Calibri"/>
          <w:sz w:val="22"/>
          <w:szCs w:val="22"/>
        </w:rPr>
        <w:t xml:space="preserve"> </w:t>
      </w:r>
      <w:r w:rsidRPr="002660F4">
        <w:rPr>
          <w:rFonts w:ascii="Calibri" w:hAnsi="Calibri" w:cs="Calibri"/>
          <w:bCs/>
          <w:sz w:val="22"/>
          <w:szCs w:val="22"/>
        </w:rPr>
        <w:t>Κ</w:t>
      </w:r>
      <w:r w:rsidRPr="002660F4">
        <w:rPr>
          <w:rFonts w:ascii="Calibri" w:hAnsi="Calibri" w:cs="Calibri"/>
          <w:sz w:val="22"/>
          <w:szCs w:val="22"/>
        </w:rPr>
        <w:t>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B9793F" w:rsidRPr="002660F4" w:rsidRDefault="00B9793F" w:rsidP="00B9793F">
      <w:pPr>
        <w:ind w:right="244"/>
        <w:jc w:val="both"/>
        <w:rPr>
          <w:rFonts w:ascii="Calibri" w:hAnsi="Calibri" w:cs="Calibri"/>
          <w:sz w:val="22"/>
          <w:szCs w:val="22"/>
        </w:rPr>
      </w:pPr>
      <w:r w:rsidRPr="002660F4">
        <w:rPr>
          <w:rFonts w:ascii="Calibri" w:hAnsi="Calibri" w:cs="Calibri"/>
          <w:b/>
          <w:sz w:val="22"/>
          <w:szCs w:val="22"/>
        </w:rPr>
        <w:t>4.</w:t>
      </w:r>
      <w:r w:rsidR="00E91E77" w:rsidRPr="002660F4">
        <w:rPr>
          <w:rFonts w:ascii="Calibri" w:hAnsi="Calibri" w:cs="Calibri"/>
          <w:sz w:val="22"/>
          <w:szCs w:val="22"/>
        </w:rPr>
        <w:t xml:space="preserve"> Παρακράτηση φόρου εισοδήματος 1</w:t>
      </w:r>
      <w:r w:rsidRPr="002660F4">
        <w:rPr>
          <w:rFonts w:ascii="Calibri" w:hAnsi="Calibri" w:cs="Calibri"/>
          <w:sz w:val="22"/>
          <w:szCs w:val="22"/>
        </w:rPr>
        <w:t>%</w:t>
      </w:r>
      <w:r w:rsidR="00773E55" w:rsidRPr="002660F4">
        <w:rPr>
          <w:rFonts w:ascii="Calibri" w:hAnsi="Calibri" w:cs="Calibri"/>
          <w:sz w:val="22"/>
          <w:szCs w:val="22"/>
        </w:rPr>
        <w:t xml:space="preserve"> για τα υπό προμήθεια είδη, </w:t>
      </w:r>
      <w:r w:rsidRPr="002660F4">
        <w:rPr>
          <w:rFonts w:ascii="Calibri" w:hAnsi="Calibri" w:cs="Calibri"/>
          <w:sz w:val="22"/>
          <w:szCs w:val="22"/>
        </w:rPr>
        <w:t xml:space="preserve">επί της καθαρής συμβατικής αξίας </w:t>
      </w:r>
      <w:proofErr w:type="spellStart"/>
      <w:r w:rsidRPr="002660F4">
        <w:rPr>
          <w:rFonts w:ascii="Calibri" w:hAnsi="Calibri" w:cs="Calibri"/>
          <w:sz w:val="22"/>
          <w:szCs w:val="22"/>
        </w:rPr>
        <w:t>σύµφωνα</w:t>
      </w:r>
      <w:proofErr w:type="spellEnd"/>
      <w:r w:rsidRPr="002660F4">
        <w:rPr>
          <w:rFonts w:ascii="Calibri" w:hAnsi="Calibri" w:cs="Calibri"/>
          <w:sz w:val="22"/>
          <w:szCs w:val="22"/>
        </w:rPr>
        <w:t xml:space="preserve"> µε το άρθρο 64 παρ. 2 </w:t>
      </w:r>
      <w:proofErr w:type="spellStart"/>
      <w:r w:rsidRPr="002660F4">
        <w:rPr>
          <w:rFonts w:ascii="Calibri" w:hAnsi="Calibri" w:cs="Calibri"/>
          <w:sz w:val="22"/>
          <w:szCs w:val="22"/>
        </w:rPr>
        <w:t>εδ</w:t>
      </w:r>
      <w:proofErr w:type="spellEnd"/>
      <w:r w:rsidRPr="002660F4">
        <w:rPr>
          <w:rFonts w:ascii="Calibri" w:hAnsi="Calibri" w:cs="Calibri"/>
          <w:sz w:val="22"/>
          <w:szCs w:val="22"/>
        </w:rPr>
        <w:t xml:space="preserve">. </w:t>
      </w:r>
      <w:proofErr w:type="spellStart"/>
      <w:r w:rsidRPr="002660F4">
        <w:rPr>
          <w:rFonts w:ascii="Calibri" w:hAnsi="Calibri" w:cs="Calibri"/>
          <w:sz w:val="22"/>
          <w:szCs w:val="22"/>
        </w:rPr>
        <w:t>ββ</w:t>
      </w:r>
      <w:proofErr w:type="spellEnd"/>
      <w:r w:rsidRPr="002660F4">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660F4" w:rsidRDefault="00B9793F" w:rsidP="00B9793F">
      <w:pPr>
        <w:pStyle w:val="Standard"/>
        <w:spacing w:after="0" w:line="240" w:lineRule="auto"/>
        <w:ind w:firstLine="0"/>
        <w:rPr>
          <w:color w:val="auto"/>
          <w:lang w:eastAsia="el-GR"/>
        </w:rPr>
      </w:pPr>
      <w:r w:rsidRPr="002660F4">
        <w:rPr>
          <w:b/>
          <w:color w:val="auto"/>
          <w:lang w:eastAsia="el-GR"/>
        </w:rPr>
        <w:t xml:space="preserve">Πληρωμή αναδόχου/ Δικαιολογητικά πληρωμής </w:t>
      </w:r>
      <w:r w:rsidRPr="002660F4">
        <w:rPr>
          <w:color w:val="auto"/>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660F4" w:rsidRDefault="00B9793F" w:rsidP="00B9793F">
      <w:pPr>
        <w:spacing w:before="100" w:beforeAutospacing="1" w:after="100" w:afterAutospacing="1"/>
        <w:jc w:val="both"/>
        <w:rPr>
          <w:rFonts w:ascii="Calibri" w:hAnsi="Calibri" w:cs="Calibri"/>
          <w:b/>
          <w:iCs/>
          <w:sz w:val="22"/>
          <w:szCs w:val="22"/>
          <w:u w:val="single"/>
        </w:rPr>
      </w:pPr>
      <w:r w:rsidRPr="002660F4">
        <w:rPr>
          <w:rFonts w:ascii="Calibri" w:hAnsi="Calibri" w:cs="Calibri"/>
          <w:b/>
          <w:iCs/>
          <w:sz w:val="22"/>
          <w:szCs w:val="22"/>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p>
    <w:p w:rsidR="00B9793F" w:rsidRPr="00B950F2" w:rsidRDefault="00B9793F" w:rsidP="00B9793F">
      <w:pPr>
        <w:jc w:val="both"/>
        <w:rPr>
          <w:rFonts w:ascii="Calibri" w:hAnsi="Calibri" w:cs="Calibri"/>
        </w:rPr>
      </w:pPr>
      <w:r w:rsidRPr="00B950F2">
        <w:rPr>
          <w:rFonts w:ascii="Calibri" w:hAnsi="Calibri" w:cs="Calibri"/>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B9793F" w:rsidRPr="002261EC" w:rsidRDefault="00B9793F" w:rsidP="00B9793F">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B9793F" w:rsidRPr="00B950F2" w:rsidRDefault="00B9793F" w:rsidP="00B9793F">
      <w:pPr>
        <w:spacing w:after="120"/>
        <w:ind w:right="22"/>
        <w:jc w:val="both"/>
        <w:rPr>
          <w:rFonts w:ascii="Calibri" w:eastAsia="SimSun" w:hAnsi="Calibri" w:cs="Calibri"/>
        </w:rPr>
      </w:pPr>
      <w:r w:rsidRPr="00B950F2">
        <w:rPr>
          <w:rFonts w:ascii="Calibri" w:hAnsi="Calibri" w:cs="Calibri"/>
        </w:rPr>
        <w:t>Κατά την εκτέλεση της σύμβασης ο</w:t>
      </w:r>
      <w:r w:rsidRPr="00B950F2">
        <w:rPr>
          <w:rFonts w:ascii="Calibri" w:eastAsia="SimSun" w:hAnsi="Calibri" w:cs="Calibri"/>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B9793F" w:rsidRPr="002261EC" w:rsidRDefault="00B9793F" w:rsidP="00B9793F">
      <w:pPr>
        <w:pStyle w:val="Standard"/>
        <w:spacing w:after="0" w:line="240" w:lineRule="auto"/>
        <w:ind w:firstLine="0"/>
        <w:rPr>
          <w:b/>
          <w:color w:val="auto"/>
          <w:spacing w:val="5"/>
          <w:sz w:val="24"/>
          <w:szCs w:val="24"/>
          <w:lang w:eastAsia="ar-SA"/>
        </w:rPr>
      </w:pPr>
    </w:p>
    <w:p w:rsidR="00B9793F" w:rsidRPr="002261EC" w:rsidRDefault="00B9793F" w:rsidP="00B9793F">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DD0DBD" w:rsidRPr="00B950F2" w:rsidRDefault="00B9793F" w:rsidP="00B950F2">
      <w:pPr>
        <w:pStyle w:val="western"/>
        <w:spacing w:after="119"/>
        <w:rPr>
          <w:rFonts w:cs="Calibri"/>
          <w:color w:val="auto"/>
          <w:sz w:val="20"/>
          <w:szCs w:val="20"/>
        </w:rPr>
      </w:pPr>
      <w:r w:rsidRPr="00B950F2">
        <w:rPr>
          <w:rFonts w:cs="Calibri"/>
          <w:color w:val="auto"/>
          <w:sz w:val="20"/>
          <w:szCs w:val="20"/>
        </w:rPr>
        <w:lastRenderedPageBreak/>
        <w:t>Η Αναθέτων  Φορέας μπορεί, με τις προϋποθέσεις που ορίζουν οι κείμενες διατάξεις, να καταγγείλει τη σύμβαση κατά τη διάρκεια της εκτέλεσής της, εφόσον η σύμβαση έχει υποστεί ουσιώδη τροποποίηση, κατά την έννοια της παρ. 4 του άρθρου 132 του ν. 4412/2016, που θα απαιτούσε νέα διαδικασία σύναψης σύμβασης.</w:t>
      </w:r>
    </w:p>
    <w:p w:rsidR="00CC03B3" w:rsidRPr="00B950F2" w:rsidRDefault="00CC03B3" w:rsidP="00FD4DB9">
      <w:pPr>
        <w:jc w:val="both"/>
        <w:rPr>
          <w:rFonts w:ascii="Calibri" w:hAnsi="Calibri" w:cs="Arial"/>
          <w:b/>
        </w:rPr>
      </w:pPr>
      <w:r w:rsidRPr="00B950F2">
        <w:rPr>
          <w:rFonts w:ascii="Calibri" w:hAnsi="Calibri" w:cs="Arial"/>
          <w:b/>
        </w:rPr>
        <w:t>Για περισσότερες πληροφορίες ή διευκρινήσεις οι ενδιαφερόμενοι μπορούν να απευθύνονται στο Τμήμα Προμηθειών κ</w:t>
      </w:r>
      <w:r w:rsidR="005F5577" w:rsidRPr="00B950F2">
        <w:rPr>
          <w:rFonts w:ascii="Calibri" w:hAnsi="Calibri" w:cs="Arial"/>
          <w:b/>
        </w:rPr>
        <w:t>αι Δ.Υ. (</w:t>
      </w:r>
      <w:proofErr w:type="spellStart"/>
      <w:r w:rsidR="005F5577" w:rsidRPr="00B950F2">
        <w:rPr>
          <w:rFonts w:ascii="Calibri" w:hAnsi="Calibri" w:cs="Arial"/>
          <w:b/>
        </w:rPr>
        <w:t>τηλ</w:t>
      </w:r>
      <w:proofErr w:type="spellEnd"/>
      <w:r w:rsidR="005F5577" w:rsidRPr="00B950F2">
        <w:rPr>
          <w:rFonts w:ascii="Calibri" w:hAnsi="Calibri" w:cs="Arial"/>
          <w:b/>
        </w:rPr>
        <w:t>. 26513 60338, 339).</w:t>
      </w:r>
    </w:p>
    <w:p w:rsidR="00CC09AC" w:rsidRPr="002261EC" w:rsidRDefault="00CC09AC" w:rsidP="00CC09AC">
      <w:pPr>
        <w:jc w:val="center"/>
        <w:rPr>
          <w:rFonts w:ascii="Calibri" w:hAnsi="Calibri"/>
          <w:b/>
          <w:sz w:val="22"/>
          <w:szCs w:val="22"/>
        </w:rPr>
      </w:pPr>
      <w:r>
        <w:rPr>
          <w:rFonts w:ascii="Calibri" w:hAnsi="Calibri"/>
          <w:b/>
          <w:sz w:val="22"/>
          <w:szCs w:val="22"/>
        </w:rPr>
        <w:t>Μ.Ε.Σ.Α.Δ.Η-Δ.Μ.</w:t>
      </w:r>
    </w:p>
    <w:p w:rsidR="00CC09AC" w:rsidRPr="00F753D0" w:rsidRDefault="00CC09AC" w:rsidP="00CC09AC">
      <w:pPr>
        <w:spacing w:after="120"/>
        <w:jc w:val="center"/>
        <w:rPr>
          <w:rFonts w:ascii="Calibri" w:hAnsi="Calibri"/>
          <w:b/>
          <w:sz w:val="22"/>
          <w:szCs w:val="22"/>
        </w:rPr>
      </w:pPr>
      <w:proofErr w:type="spellStart"/>
      <w:r>
        <w:rPr>
          <w:rFonts w:ascii="Calibri" w:hAnsi="Calibri"/>
          <w:b/>
          <w:sz w:val="22"/>
          <w:szCs w:val="22"/>
        </w:rPr>
        <w:t>Κ.α.α</w:t>
      </w:r>
      <w:proofErr w:type="spellEnd"/>
    </w:p>
    <w:p w:rsidR="00CC09AC" w:rsidRDefault="00CC09AC" w:rsidP="00CC09AC">
      <w:pPr>
        <w:spacing w:after="120"/>
        <w:jc w:val="center"/>
        <w:rPr>
          <w:rFonts w:ascii="Calibri" w:hAnsi="Calibri"/>
          <w:b/>
          <w:sz w:val="22"/>
          <w:szCs w:val="22"/>
        </w:rPr>
      </w:pPr>
      <w:r>
        <w:rPr>
          <w:rFonts w:ascii="Calibri" w:hAnsi="Calibri"/>
          <w:b/>
          <w:sz w:val="22"/>
          <w:szCs w:val="22"/>
        </w:rPr>
        <w:t>ΙΩΑΝΝΗΣ ΝΤΟΝΤΗΣ</w:t>
      </w:r>
    </w:p>
    <w:p w:rsidR="00275385" w:rsidRPr="00B322D9" w:rsidRDefault="00B322D9" w:rsidP="00CB5B22">
      <w:pPr>
        <w:spacing w:after="120"/>
        <w:jc w:val="center"/>
        <w:rPr>
          <w:rFonts w:ascii="Calibri" w:hAnsi="Calibri"/>
          <w:b/>
          <w:bCs/>
          <w:iCs/>
          <w:snapToGrid w:val="0"/>
          <w:sz w:val="22"/>
          <w:szCs w:val="22"/>
        </w:rPr>
      </w:pPr>
      <w:r>
        <w:rPr>
          <w:rFonts w:ascii="Calibri" w:hAnsi="Calibri"/>
          <w:b/>
          <w:sz w:val="22"/>
          <w:szCs w:val="22"/>
        </w:rPr>
        <w:br w:type="page"/>
      </w:r>
    </w:p>
    <w:p w:rsidR="00CB232C" w:rsidRPr="002261EC" w:rsidRDefault="00CB232C" w:rsidP="00CB232C">
      <w:pPr>
        <w:pStyle w:val="ad"/>
        <w:ind w:left="0"/>
        <w:rPr>
          <w:rFonts w:ascii="Calibri" w:hAnsi="Calibri"/>
          <w:color w:val="365F91"/>
        </w:rPr>
      </w:pPr>
      <w:r w:rsidRPr="002261EC">
        <w:rPr>
          <w:rFonts w:ascii="Calibri" w:hAnsi="Calibri"/>
          <w:color w:val="365F91"/>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ανάδειξη προμηθευτή υγρών καυσίμων κίνησης για τις ανάγκες των Υπηρεσιών της  Αποκεντρωμένης Διοίκησης Ηπείρου – Δυτικής Μακεδονίας, που εδρεύουν σε Πρέβεζα</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Pr="00B322D9">
        <w:rPr>
          <w:rFonts w:ascii="Calibri" w:eastAsia="Calibri" w:hAnsi="Calibri"/>
          <w:b/>
          <w:color w:val="000000"/>
          <w:sz w:val="22"/>
          <w:szCs w:val="22"/>
          <w:u w:val="single" w:color="000000"/>
        </w:rPr>
        <w:t>Καύσιμα κίνησης</w:t>
      </w:r>
      <w:r w:rsidRPr="00B322D9">
        <w:rPr>
          <w:rFonts w:ascii="Calibri" w:eastAsia="Calibri" w:hAnsi="Calibri"/>
          <w:b/>
          <w:color w:val="000000"/>
          <w:sz w:val="22"/>
          <w:szCs w:val="22"/>
        </w:rPr>
        <w:t xml:space="preserve"> </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 xml:space="preserve">Πετρέλαιο κίνησης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r w:rsidR="00B322D9" w:rsidRPr="00B322D9" w:rsidTr="00B75DF0">
        <w:trPr>
          <w:trHeight w:val="547"/>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 xml:space="preserve">Βενζίνη αμόλυβδη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69724F" w:rsidRDefault="0036327D" w:rsidP="0036327D">
      <w:pPr>
        <w:spacing w:before="100" w:beforeAutospacing="1" w:after="100" w:afterAutospacing="1"/>
        <w:ind w:right="626"/>
        <w:jc w:val="right"/>
        <w:rPr>
          <w:rFonts w:ascii="Calibri" w:hAnsi="Calibri"/>
          <w:iCs/>
          <w:sz w:val="22"/>
          <w:szCs w:val="22"/>
          <w:lang w:val="en-US"/>
        </w:rPr>
      </w:pPr>
      <w:r w:rsidRPr="0069724F">
        <w:rPr>
          <w:rFonts w:ascii="Calibri" w:hAnsi="Calibri"/>
          <w:b/>
          <w:bCs/>
          <w:iCs/>
          <w:sz w:val="22"/>
          <w:szCs w:val="22"/>
        </w:rPr>
        <w:t>…./..../20</w:t>
      </w:r>
      <w:r w:rsidR="002660F4" w:rsidRPr="0069724F">
        <w:rPr>
          <w:rFonts w:ascii="Calibri" w:hAnsi="Calibri"/>
          <w:b/>
          <w:bCs/>
          <w:iCs/>
          <w:sz w:val="22"/>
          <w:szCs w:val="22"/>
        </w:rPr>
        <w:t>2</w:t>
      </w:r>
      <w:r w:rsidR="00B322D9" w:rsidRPr="0069724F">
        <w:rPr>
          <w:rFonts w:ascii="Calibri" w:hAnsi="Calibri"/>
          <w:b/>
          <w:bCs/>
          <w:iCs/>
          <w:sz w:val="22"/>
          <w:szCs w:val="22"/>
          <w:lang w:val="en-US"/>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A41D05" w:rsidRPr="002261EC" w:rsidRDefault="00A41D05" w:rsidP="00A41D05">
      <w:pPr>
        <w:spacing w:after="120"/>
        <w:rPr>
          <w:rFonts w:ascii="Calibri" w:hAnsi="Calibri"/>
          <w:b/>
          <w:sz w:val="24"/>
          <w:szCs w:val="24"/>
        </w:rPr>
      </w:pPr>
    </w:p>
    <w:sectPr w:rsidR="00A41D05" w:rsidRPr="002261EC" w:rsidSect="00A62750">
      <w:footerReference w:type="even" r:id="rId8"/>
      <w:footerReference w:type="default" r:id="rId9"/>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6BB" w:rsidRDefault="00A076BB">
      <w:r>
        <w:separator/>
      </w:r>
    </w:p>
  </w:endnote>
  <w:endnote w:type="continuationSeparator" w:id="0">
    <w:p w:rsidR="00A076BB" w:rsidRDefault="00A076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784313"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784313"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BB2FA3">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6BB" w:rsidRDefault="00A076BB">
      <w:r>
        <w:separator/>
      </w:r>
    </w:p>
  </w:footnote>
  <w:footnote w:type="continuationSeparator" w:id="0">
    <w:p w:rsidR="00A076BB" w:rsidRDefault="00A076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9">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0">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4">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5">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14"/>
  </w:num>
  <w:num w:numId="7">
    <w:abstractNumId w:val="5"/>
  </w:num>
  <w:num w:numId="8">
    <w:abstractNumId w:val="10"/>
  </w:num>
  <w:num w:numId="9">
    <w:abstractNumId w:val="12"/>
  </w:num>
  <w:num w:numId="10">
    <w:abstractNumId w:val="16"/>
  </w:num>
  <w:num w:numId="11">
    <w:abstractNumId w:val="17"/>
  </w:num>
  <w:num w:numId="12">
    <w:abstractNumId w:val="3"/>
  </w:num>
  <w:num w:numId="13">
    <w:abstractNumId w:val="11"/>
  </w:num>
  <w:num w:numId="14">
    <w:abstractNumId w:val="0"/>
  </w:num>
  <w:num w:numId="15">
    <w:abstractNumId w:val="6"/>
  </w:num>
  <w:num w:numId="16">
    <w:abstractNumId w:val="7"/>
  </w:num>
  <w:num w:numId="17">
    <w:abstractNumId w:val="2"/>
  </w:num>
  <w:num w:numId="18">
    <w:abstractNumId w:val="9"/>
  </w:num>
  <w:num w:numId="19">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23CE2"/>
    <w:rsid w:val="000274D4"/>
    <w:rsid w:val="00041818"/>
    <w:rsid w:val="00051551"/>
    <w:rsid w:val="00051CCA"/>
    <w:rsid w:val="00053929"/>
    <w:rsid w:val="00062563"/>
    <w:rsid w:val="00070BC8"/>
    <w:rsid w:val="00074305"/>
    <w:rsid w:val="00091B0D"/>
    <w:rsid w:val="000976DA"/>
    <w:rsid w:val="000A2BD0"/>
    <w:rsid w:val="000B5ED5"/>
    <w:rsid w:val="000C7BE4"/>
    <w:rsid w:val="00113D6C"/>
    <w:rsid w:val="00113FD7"/>
    <w:rsid w:val="00123608"/>
    <w:rsid w:val="00126EE8"/>
    <w:rsid w:val="00151497"/>
    <w:rsid w:val="00152252"/>
    <w:rsid w:val="001544F1"/>
    <w:rsid w:val="001B31C3"/>
    <w:rsid w:val="002111E0"/>
    <w:rsid w:val="00217E74"/>
    <w:rsid w:val="0022416B"/>
    <w:rsid w:val="00224435"/>
    <w:rsid w:val="002261EC"/>
    <w:rsid w:val="00234BC3"/>
    <w:rsid w:val="00236571"/>
    <w:rsid w:val="002426A5"/>
    <w:rsid w:val="00243779"/>
    <w:rsid w:val="002660F4"/>
    <w:rsid w:val="00274500"/>
    <w:rsid w:val="00275385"/>
    <w:rsid w:val="00280F2F"/>
    <w:rsid w:val="002C5EDB"/>
    <w:rsid w:val="002C6F45"/>
    <w:rsid w:val="002F56DE"/>
    <w:rsid w:val="0031641E"/>
    <w:rsid w:val="00317BCB"/>
    <w:rsid w:val="00320BAC"/>
    <w:rsid w:val="00334C04"/>
    <w:rsid w:val="003447D9"/>
    <w:rsid w:val="00347790"/>
    <w:rsid w:val="0036327D"/>
    <w:rsid w:val="003670DC"/>
    <w:rsid w:val="003779A5"/>
    <w:rsid w:val="0038659E"/>
    <w:rsid w:val="003961D0"/>
    <w:rsid w:val="003B37FD"/>
    <w:rsid w:val="003C04BD"/>
    <w:rsid w:val="003C07A8"/>
    <w:rsid w:val="003D6F78"/>
    <w:rsid w:val="00401BA1"/>
    <w:rsid w:val="00420F88"/>
    <w:rsid w:val="004359FE"/>
    <w:rsid w:val="00436B45"/>
    <w:rsid w:val="00437E4C"/>
    <w:rsid w:val="004426A2"/>
    <w:rsid w:val="00454BA9"/>
    <w:rsid w:val="00480157"/>
    <w:rsid w:val="00481C06"/>
    <w:rsid w:val="00486A94"/>
    <w:rsid w:val="00486AA3"/>
    <w:rsid w:val="004960C0"/>
    <w:rsid w:val="004B2238"/>
    <w:rsid w:val="004B2D14"/>
    <w:rsid w:val="004C0D24"/>
    <w:rsid w:val="004C798C"/>
    <w:rsid w:val="004D7D03"/>
    <w:rsid w:val="004E2A95"/>
    <w:rsid w:val="004E4A79"/>
    <w:rsid w:val="004E7C2D"/>
    <w:rsid w:val="004F46AB"/>
    <w:rsid w:val="005030C3"/>
    <w:rsid w:val="00503BE9"/>
    <w:rsid w:val="005045EC"/>
    <w:rsid w:val="0051405D"/>
    <w:rsid w:val="00515D9A"/>
    <w:rsid w:val="00524FDB"/>
    <w:rsid w:val="00531BBB"/>
    <w:rsid w:val="005372FA"/>
    <w:rsid w:val="005451E6"/>
    <w:rsid w:val="00546BC7"/>
    <w:rsid w:val="00554EB0"/>
    <w:rsid w:val="0055726A"/>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244CD"/>
    <w:rsid w:val="006276FD"/>
    <w:rsid w:val="00631DA7"/>
    <w:rsid w:val="006363F1"/>
    <w:rsid w:val="00640A19"/>
    <w:rsid w:val="0064188B"/>
    <w:rsid w:val="006536BA"/>
    <w:rsid w:val="006603A6"/>
    <w:rsid w:val="00670E9B"/>
    <w:rsid w:val="00680BBD"/>
    <w:rsid w:val="006812B3"/>
    <w:rsid w:val="0069724F"/>
    <w:rsid w:val="006A2135"/>
    <w:rsid w:val="006C3827"/>
    <w:rsid w:val="006C5368"/>
    <w:rsid w:val="006D0304"/>
    <w:rsid w:val="006E08E5"/>
    <w:rsid w:val="00741180"/>
    <w:rsid w:val="0074479F"/>
    <w:rsid w:val="007472D1"/>
    <w:rsid w:val="00752D30"/>
    <w:rsid w:val="0077367A"/>
    <w:rsid w:val="00773E55"/>
    <w:rsid w:val="007765C1"/>
    <w:rsid w:val="00784313"/>
    <w:rsid w:val="007A7B65"/>
    <w:rsid w:val="007C2F5E"/>
    <w:rsid w:val="007D699D"/>
    <w:rsid w:val="007E509E"/>
    <w:rsid w:val="007F2702"/>
    <w:rsid w:val="007F520E"/>
    <w:rsid w:val="008038CE"/>
    <w:rsid w:val="00831401"/>
    <w:rsid w:val="0083221A"/>
    <w:rsid w:val="00860D38"/>
    <w:rsid w:val="008638D7"/>
    <w:rsid w:val="00875B7A"/>
    <w:rsid w:val="008873E7"/>
    <w:rsid w:val="008A7020"/>
    <w:rsid w:val="008B04CD"/>
    <w:rsid w:val="008B79D1"/>
    <w:rsid w:val="00902477"/>
    <w:rsid w:val="00922537"/>
    <w:rsid w:val="00924E00"/>
    <w:rsid w:val="00925AA0"/>
    <w:rsid w:val="00937C10"/>
    <w:rsid w:val="009421E5"/>
    <w:rsid w:val="00943108"/>
    <w:rsid w:val="00944E60"/>
    <w:rsid w:val="00972E29"/>
    <w:rsid w:val="009A4E26"/>
    <w:rsid w:val="009D25AF"/>
    <w:rsid w:val="009D315A"/>
    <w:rsid w:val="009E4154"/>
    <w:rsid w:val="009F0B5D"/>
    <w:rsid w:val="009F5171"/>
    <w:rsid w:val="00A076BB"/>
    <w:rsid w:val="00A125A9"/>
    <w:rsid w:val="00A14D75"/>
    <w:rsid w:val="00A30D2C"/>
    <w:rsid w:val="00A41D05"/>
    <w:rsid w:val="00A4314C"/>
    <w:rsid w:val="00A44A91"/>
    <w:rsid w:val="00A565BB"/>
    <w:rsid w:val="00A62750"/>
    <w:rsid w:val="00A70310"/>
    <w:rsid w:val="00A71DE5"/>
    <w:rsid w:val="00A77DA2"/>
    <w:rsid w:val="00A9392F"/>
    <w:rsid w:val="00AA266A"/>
    <w:rsid w:val="00AA629E"/>
    <w:rsid w:val="00AB1414"/>
    <w:rsid w:val="00AC0350"/>
    <w:rsid w:val="00AD183A"/>
    <w:rsid w:val="00AD6566"/>
    <w:rsid w:val="00AF5D58"/>
    <w:rsid w:val="00B06926"/>
    <w:rsid w:val="00B13428"/>
    <w:rsid w:val="00B2342B"/>
    <w:rsid w:val="00B322D9"/>
    <w:rsid w:val="00B42BF3"/>
    <w:rsid w:val="00B62773"/>
    <w:rsid w:val="00B64734"/>
    <w:rsid w:val="00B70DCD"/>
    <w:rsid w:val="00B75DF0"/>
    <w:rsid w:val="00B80CA0"/>
    <w:rsid w:val="00B80F9B"/>
    <w:rsid w:val="00B85668"/>
    <w:rsid w:val="00B86B5D"/>
    <w:rsid w:val="00B950F2"/>
    <w:rsid w:val="00B978EF"/>
    <w:rsid w:val="00B9793F"/>
    <w:rsid w:val="00BA155A"/>
    <w:rsid w:val="00BB2FA3"/>
    <w:rsid w:val="00BB3020"/>
    <w:rsid w:val="00BB4F84"/>
    <w:rsid w:val="00BB64C9"/>
    <w:rsid w:val="00BF53B9"/>
    <w:rsid w:val="00C002D1"/>
    <w:rsid w:val="00C0133A"/>
    <w:rsid w:val="00C02BB4"/>
    <w:rsid w:val="00C04BA8"/>
    <w:rsid w:val="00C13030"/>
    <w:rsid w:val="00C225A5"/>
    <w:rsid w:val="00C34072"/>
    <w:rsid w:val="00C523E1"/>
    <w:rsid w:val="00C70FE5"/>
    <w:rsid w:val="00C7758F"/>
    <w:rsid w:val="00C95F45"/>
    <w:rsid w:val="00CA3F65"/>
    <w:rsid w:val="00CB232C"/>
    <w:rsid w:val="00CB5B22"/>
    <w:rsid w:val="00CC03B3"/>
    <w:rsid w:val="00CC09AC"/>
    <w:rsid w:val="00CD1CDE"/>
    <w:rsid w:val="00D0727C"/>
    <w:rsid w:val="00D21651"/>
    <w:rsid w:val="00D26A6E"/>
    <w:rsid w:val="00D50C20"/>
    <w:rsid w:val="00D55944"/>
    <w:rsid w:val="00D75260"/>
    <w:rsid w:val="00D811E1"/>
    <w:rsid w:val="00D8126C"/>
    <w:rsid w:val="00D96029"/>
    <w:rsid w:val="00DB6DF9"/>
    <w:rsid w:val="00DD0DBD"/>
    <w:rsid w:val="00DF75E7"/>
    <w:rsid w:val="00E10B48"/>
    <w:rsid w:val="00E329C0"/>
    <w:rsid w:val="00E36191"/>
    <w:rsid w:val="00E440E3"/>
    <w:rsid w:val="00E62078"/>
    <w:rsid w:val="00E70E99"/>
    <w:rsid w:val="00E80F6E"/>
    <w:rsid w:val="00E91E77"/>
    <w:rsid w:val="00E95B99"/>
    <w:rsid w:val="00EA3342"/>
    <w:rsid w:val="00EB3E18"/>
    <w:rsid w:val="00EC2A52"/>
    <w:rsid w:val="00ED0FDE"/>
    <w:rsid w:val="00ED5217"/>
    <w:rsid w:val="00EF5950"/>
    <w:rsid w:val="00F004BA"/>
    <w:rsid w:val="00F00DC9"/>
    <w:rsid w:val="00F03D88"/>
    <w:rsid w:val="00F278B9"/>
    <w:rsid w:val="00F33FE7"/>
    <w:rsid w:val="00F40377"/>
    <w:rsid w:val="00F5104B"/>
    <w:rsid w:val="00F84024"/>
    <w:rsid w:val="00F95875"/>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FE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33FE7"/>
    <w:pPr>
      <w:tabs>
        <w:tab w:val="center" w:pos="4153"/>
        <w:tab w:val="right" w:pos="8306"/>
      </w:tabs>
    </w:pPr>
    <w:rPr>
      <w:rFonts w:ascii="Arial" w:hAnsi="Arial"/>
    </w:rPr>
  </w:style>
  <w:style w:type="paragraph" w:styleId="a4">
    <w:name w:val="header"/>
    <w:basedOn w:val="a"/>
    <w:rsid w:val="00F33FE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34"/>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0</TotalTime>
  <Pages>11</Pages>
  <Words>4074</Words>
  <Characters>22000</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lpstr>
    </vt:vector>
  </TitlesOfParts>
  <Company>PC CENTER</Company>
  <LinksUpToDate>false</LinksUpToDate>
  <CharactersWithSpaces>26022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3</cp:revision>
  <cp:lastPrinted>2021-05-21T08:12:00Z</cp:lastPrinted>
  <dcterms:created xsi:type="dcterms:W3CDTF">2021-05-31T10:56:00Z</dcterms:created>
  <dcterms:modified xsi:type="dcterms:W3CDTF">2021-05-31T10:58:00Z</dcterms:modified>
</cp:coreProperties>
</file>